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cs="宋体"/>
          <w:b/>
          <w:bCs/>
          <w:color w:val="000000"/>
          <w:sz w:val="22"/>
          <w:szCs w:val="28"/>
        </w:rPr>
      </w:pPr>
      <w:bookmarkStart w:id="0" w:name="OLE_LINK2"/>
      <w:bookmarkStart w:id="1" w:name="OLE_LINK1"/>
    </w:p>
    <w:bookmarkEnd w:id="0"/>
    <w:bookmarkEnd w:id="1"/>
    <w:p>
      <w:pPr>
        <w:spacing w:line="420" w:lineRule="exact"/>
        <w:ind w:firstLine="486" w:firstLineChars="200"/>
        <w:jc w:val="center"/>
        <w:rPr>
          <w:rFonts w:ascii="宋体" w:hAnsi="宋体" w:cs="宋体"/>
          <w:bCs/>
          <w:kern w:val="0"/>
          <w:sz w:val="24"/>
        </w:rPr>
      </w:pPr>
    </w:p>
    <w:p>
      <w:pPr>
        <w:bidi w:val="0"/>
        <w:jc w:val="center"/>
        <w:rPr>
          <w:rFonts w:hint="eastAsia"/>
          <w:b/>
          <w:bCs/>
          <w:sz w:val="56"/>
          <w:szCs w:val="96"/>
        </w:rPr>
      </w:pPr>
      <w:r>
        <w:rPr>
          <w:rFonts w:hint="eastAsia"/>
          <w:b/>
          <w:bCs/>
          <w:sz w:val="56"/>
          <w:szCs w:val="96"/>
        </w:rPr>
        <w:t>江宁区农村自建房安全隐患排查项目</w:t>
      </w:r>
    </w:p>
    <w:p>
      <w:pPr>
        <w:pStyle w:val="35"/>
        <w:ind w:firstLine="566"/>
        <w:jc w:val="center"/>
        <w:rPr>
          <w:rFonts w:ascii="宋体" w:hAnsi="宋体" w:eastAsia="宋体" w:cs="宋体"/>
          <w:sz w:val="52"/>
          <w:szCs w:val="22"/>
        </w:rPr>
      </w:pPr>
    </w:p>
    <w:p>
      <w:pPr>
        <w:spacing w:line="420" w:lineRule="exact"/>
        <w:ind w:firstLine="566" w:firstLineChars="200"/>
        <w:jc w:val="center"/>
        <w:rPr>
          <w:sz w:val="28"/>
          <w:szCs w:val="28"/>
        </w:rPr>
      </w:pPr>
    </w:p>
    <w:p>
      <w:pPr>
        <w:spacing w:line="420" w:lineRule="exact"/>
        <w:ind w:firstLine="646" w:firstLineChars="200"/>
        <w:jc w:val="center"/>
        <w:rPr>
          <w:sz w:val="32"/>
          <w:szCs w:val="32"/>
        </w:rPr>
      </w:pPr>
    </w:p>
    <w:p>
      <w:pPr>
        <w:spacing w:line="420" w:lineRule="exact"/>
        <w:rPr>
          <w:sz w:val="32"/>
          <w:szCs w:val="32"/>
        </w:rPr>
      </w:pPr>
    </w:p>
    <w:p>
      <w:pPr>
        <w:spacing w:line="420" w:lineRule="exact"/>
        <w:ind w:firstLine="646" w:firstLineChars="200"/>
        <w:jc w:val="center"/>
        <w:rPr>
          <w:sz w:val="32"/>
          <w:szCs w:val="32"/>
        </w:rPr>
      </w:pPr>
    </w:p>
    <w:p>
      <w:pPr>
        <w:spacing w:line="480" w:lineRule="auto"/>
        <w:rPr>
          <w:sz w:val="32"/>
          <w:szCs w:val="32"/>
        </w:rPr>
      </w:pPr>
    </w:p>
    <w:p>
      <w:pPr>
        <w:spacing w:line="480" w:lineRule="auto"/>
        <w:jc w:val="center"/>
        <w:rPr>
          <w:sz w:val="72"/>
          <w:szCs w:val="72"/>
        </w:rPr>
      </w:pPr>
      <w:r>
        <w:rPr>
          <w:rFonts w:hint="eastAsia"/>
          <w:sz w:val="72"/>
          <w:szCs w:val="72"/>
        </w:rPr>
        <w:t>招标文件</w:t>
      </w:r>
    </w:p>
    <w:p>
      <w:pPr>
        <w:pStyle w:val="27"/>
        <w:ind w:left="488" w:hanging="48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r>
        <w:rPr>
          <w:rFonts w:asciiTheme="minorEastAsia" w:hAnsiTheme="minorEastAsia" w:eastAsiaTheme="minorEastAsia"/>
          <w:sz w:val="24"/>
          <w:szCs w:val="24"/>
        </w:rPr>
        <w:t xml:space="preserve"> ZMCJ-CG-2023-17</w:t>
      </w:r>
    </w:p>
    <w:p>
      <w:pPr>
        <w:spacing w:line="420" w:lineRule="exact"/>
        <w:ind w:firstLine="566" w:firstLineChars="200"/>
        <w:rPr>
          <w:sz w:val="28"/>
          <w:szCs w:val="28"/>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ind w:firstLine="566" w:firstLineChars="200"/>
        <w:jc w:val="center"/>
        <w:rPr>
          <w:sz w:val="28"/>
          <w:szCs w:val="28"/>
        </w:rPr>
      </w:pPr>
    </w:p>
    <w:p>
      <w:pPr>
        <w:spacing w:line="800" w:lineRule="exact"/>
        <w:ind w:firstLine="2541" w:firstLineChars="700"/>
        <w:jc w:val="center"/>
        <w:rPr>
          <w:rFonts w:hint="eastAsia" w:ascii="宋体" w:hAnsi="宋体" w:eastAsia="宋体" w:cs="Times New Roman"/>
          <w:snapToGrid w:val="0"/>
          <w:kern w:val="0"/>
          <w:sz w:val="36"/>
          <w:szCs w:val="36"/>
        </w:rPr>
      </w:pPr>
    </w:p>
    <w:p>
      <w:pPr>
        <w:spacing w:line="800" w:lineRule="exact"/>
        <w:jc w:val="center"/>
        <w:rPr>
          <w:rFonts w:hint="eastAsia" w:ascii="宋体" w:hAnsi="宋体" w:eastAsia="宋体" w:cs="Times New Roman"/>
          <w:snapToGrid w:val="0"/>
          <w:kern w:val="0"/>
          <w:sz w:val="36"/>
          <w:szCs w:val="36"/>
          <w:u w:val="single"/>
        </w:rPr>
      </w:pPr>
      <w:r>
        <w:rPr>
          <w:rFonts w:hint="eastAsia" w:ascii="宋体" w:hAnsi="宋体" w:eastAsia="宋体" w:cs="Times New Roman"/>
          <w:snapToGrid w:val="0"/>
          <w:kern w:val="0"/>
          <w:sz w:val="36"/>
          <w:szCs w:val="36"/>
        </w:rPr>
        <w:t xml:space="preserve">招标人： </w:t>
      </w:r>
      <w:r>
        <w:rPr>
          <w:rFonts w:hint="eastAsia" w:ascii="宋体" w:hAnsi="宋体" w:eastAsia="宋体" w:cs="Times New Roman"/>
          <w:snapToGrid w:val="0"/>
          <w:kern w:val="0"/>
          <w:sz w:val="36"/>
          <w:szCs w:val="36"/>
          <w:u w:val="single"/>
          <w:lang w:val="en-US" w:eastAsia="zh-CN"/>
        </w:rPr>
        <w:t>中煤长江地质集团有限公司</w:t>
      </w:r>
      <w:r>
        <w:rPr>
          <w:rFonts w:hint="eastAsia" w:ascii="宋体" w:hAnsi="宋体" w:eastAsia="宋体" w:cs="Times New Roman"/>
          <w:snapToGrid w:val="0"/>
          <w:kern w:val="0"/>
          <w:sz w:val="36"/>
          <w:szCs w:val="36"/>
          <w:u w:val="single"/>
        </w:rPr>
        <w:t xml:space="preserve"> (盖章)</w:t>
      </w:r>
    </w:p>
    <w:p>
      <w:pPr>
        <w:spacing w:line="800" w:lineRule="exact"/>
        <w:jc w:val="center"/>
        <w:rPr>
          <w:rFonts w:hint="eastAsia" w:ascii="宋体" w:hAnsi="宋体" w:eastAsia="宋体" w:cs="Times New Roman"/>
          <w:snapToGrid w:val="0"/>
          <w:kern w:val="0"/>
          <w:sz w:val="36"/>
          <w:szCs w:val="36"/>
          <w:lang w:val="en-US" w:eastAsia="zh-CN"/>
        </w:rPr>
      </w:pPr>
      <w:r>
        <w:rPr>
          <w:rFonts w:hint="eastAsia" w:ascii="宋体" w:hAnsi="宋体" w:eastAsia="宋体" w:cs="Times New Roman"/>
          <w:snapToGrid w:val="0"/>
          <w:kern w:val="0"/>
          <w:sz w:val="36"/>
          <w:szCs w:val="36"/>
          <w:lang w:val="en-US" w:eastAsia="zh-CN"/>
        </w:rPr>
        <w:t>采购人：</w:t>
      </w:r>
      <w:r>
        <w:rPr>
          <w:rFonts w:hint="eastAsia" w:ascii="宋体" w:hAnsi="宋体" w:eastAsia="宋体" w:cs="Times New Roman"/>
          <w:snapToGrid w:val="0"/>
          <w:kern w:val="0"/>
          <w:sz w:val="36"/>
          <w:szCs w:val="36"/>
          <w:u w:val="single"/>
        </w:rPr>
        <w:t xml:space="preserve"> </w:t>
      </w:r>
      <w:r>
        <w:rPr>
          <w:rFonts w:hint="eastAsia" w:ascii="宋体" w:hAnsi="宋体" w:eastAsia="宋体" w:cs="Times New Roman"/>
          <w:snapToGrid w:val="0"/>
          <w:kern w:val="0"/>
          <w:sz w:val="36"/>
          <w:szCs w:val="36"/>
          <w:u w:val="single"/>
          <w:lang w:val="en-US" w:eastAsia="zh-CN"/>
        </w:rPr>
        <w:t>江苏煤炭地质物测队</w:t>
      </w:r>
      <w:r>
        <w:rPr>
          <w:rFonts w:hint="eastAsia" w:ascii="宋体" w:hAnsi="宋体" w:eastAsia="宋体" w:cs="Times New Roman"/>
          <w:snapToGrid w:val="0"/>
          <w:kern w:val="0"/>
          <w:sz w:val="36"/>
          <w:szCs w:val="36"/>
          <w:u w:val="single"/>
        </w:rPr>
        <w:t xml:space="preserve"> (盖章)</w:t>
      </w:r>
    </w:p>
    <w:p>
      <w:pPr>
        <w:autoSpaceDE w:val="0"/>
        <w:autoSpaceDN w:val="0"/>
        <w:adjustRightInd w:val="0"/>
        <w:spacing w:line="800" w:lineRule="exact"/>
        <w:jc w:val="center"/>
        <w:rPr>
          <w:rFonts w:ascii="宋体" w:hAnsi="宋体" w:cs="宋体"/>
          <w:b/>
          <w:kern w:val="0"/>
          <w:sz w:val="36"/>
          <w:szCs w:val="36"/>
        </w:rPr>
      </w:pPr>
      <w:r>
        <w:rPr>
          <w:rFonts w:hint="eastAsia"/>
          <w:kern w:val="0"/>
          <w:sz w:val="36"/>
          <w:szCs w:val="36"/>
        </w:rPr>
        <w:t>日期：二〇二三年四月</w:t>
      </w:r>
    </w:p>
    <w:p>
      <w:pPr>
        <w:autoSpaceDE w:val="0"/>
        <w:autoSpaceDN w:val="0"/>
        <w:adjustRightInd w:val="0"/>
        <w:spacing w:line="800" w:lineRule="exact"/>
        <w:jc w:val="center"/>
        <w:rPr>
          <w:rFonts w:ascii="宋体" w:hAnsi="宋体" w:cs="宋体"/>
          <w:b/>
          <w:kern w:val="0"/>
          <w:sz w:val="32"/>
          <w:szCs w:val="32"/>
        </w:rPr>
      </w:pPr>
    </w:p>
    <w:p>
      <w:pPr>
        <w:pStyle w:val="2"/>
        <w:rPr>
          <w:rFonts w:ascii="宋体" w:hAnsi="宋体" w:cs="宋体"/>
          <w:b/>
          <w:kern w:val="0"/>
          <w:sz w:val="32"/>
          <w:szCs w:val="32"/>
        </w:rPr>
      </w:pPr>
    </w:p>
    <w:p>
      <w:pPr>
        <w:pStyle w:val="2"/>
        <w:rPr>
          <w:rFonts w:ascii="宋体" w:hAnsi="宋体" w:cs="宋体"/>
          <w:b/>
          <w:kern w:val="0"/>
          <w:sz w:val="32"/>
          <w:szCs w:val="32"/>
        </w:rPr>
        <w:sectPr>
          <w:headerReference r:id="rId3" w:type="default"/>
          <w:footerReference r:id="rId4" w:type="default"/>
          <w:footerReference r:id="rId5" w:type="even"/>
          <w:pgSz w:w="11906" w:h="16838"/>
          <w:pgMar w:top="1440" w:right="1247" w:bottom="1440" w:left="1247" w:header="851" w:footer="992" w:gutter="0"/>
          <w:cols w:space="720" w:num="1"/>
          <w:docGrid w:type="linesAndChars" w:linePitch="312" w:charSpace="800"/>
        </w:sectPr>
      </w:pPr>
    </w:p>
    <w:sdt>
      <w:sdtPr>
        <w:rPr>
          <w:rFonts w:ascii="宋体" w:hAnsi="宋体" w:eastAsia="宋体" w:cs="Times New Roman"/>
          <w:b/>
          <w:bCs/>
          <w:kern w:val="2"/>
          <w:sz w:val="52"/>
          <w:szCs w:val="72"/>
          <w:lang w:val="en-US" w:eastAsia="zh-CN" w:bidi="ar-SA"/>
        </w:rPr>
        <w:id w:val="147473082"/>
        <w15:color w:val="DBDBDB"/>
        <w:docPartObj>
          <w:docPartGallery w:val="Table of Contents"/>
          <w:docPartUnique/>
        </w:docPartObj>
      </w:sdtPr>
      <w:sdtEndPr>
        <w:rPr>
          <w:rFonts w:hint="eastAsia" w:ascii="宋体" w:hAnsi="Times New Roman" w:eastAsia="宋体" w:cs="Times New Roman"/>
          <w:b/>
          <w:bCs/>
          <w:kern w:val="0"/>
          <w:sz w:val="30"/>
          <w:szCs w:val="20"/>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40"/>
              <w:szCs w:val="48"/>
            </w:rPr>
          </w:pPr>
          <w:r>
            <w:rPr>
              <w:rFonts w:ascii="宋体" w:hAnsi="宋体" w:eastAsia="宋体"/>
              <w:b/>
              <w:bCs/>
              <w:sz w:val="40"/>
              <w:szCs w:val="48"/>
            </w:rPr>
            <w:t>目</w:t>
          </w:r>
          <w:r>
            <w:rPr>
              <w:rFonts w:hint="eastAsia" w:ascii="宋体" w:hAnsi="宋体" w:eastAsia="宋体"/>
              <w:b/>
              <w:bCs/>
              <w:sz w:val="40"/>
              <w:szCs w:val="48"/>
              <w:lang w:val="en-US" w:eastAsia="zh-CN"/>
            </w:rPr>
            <w:t xml:space="preserve"> </w:t>
          </w:r>
          <w:r>
            <w:rPr>
              <w:rFonts w:ascii="宋体" w:hAnsi="宋体" w:eastAsia="宋体"/>
              <w:b/>
              <w:bCs/>
              <w:sz w:val="40"/>
              <w:szCs w:val="48"/>
            </w:rPr>
            <w:t>录</w:t>
          </w:r>
        </w:p>
        <w:p>
          <w:pPr>
            <w:pStyle w:val="25"/>
            <w:tabs>
              <w:tab w:val="right" w:leader="dot" w:pos="9298"/>
            </w:tabs>
          </w:pPr>
          <w:r>
            <w:rPr>
              <w:rFonts w:hint="eastAsia"/>
            </w:rPr>
            <w:fldChar w:fldCharType="begin"/>
          </w:r>
          <w:r>
            <w:rPr>
              <w:rFonts w:hint="eastAsia"/>
            </w:rPr>
            <w:instrText xml:space="preserve">TOC \o "1-2" \h \u </w:instrText>
          </w:r>
          <w:r>
            <w:rPr>
              <w:rFonts w:hint="eastAsia"/>
            </w:rPr>
            <w:fldChar w:fldCharType="separate"/>
          </w:r>
          <w:r>
            <w:rPr>
              <w:rFonts w:hint="eastAsia"/>
            </w:rPr>
            <w:fldChar w:fldCharType="begin"/>
          </w:r>
          <w:r>
            <w:rPr>
              <w:rFonts w:hint="eastAsia"/>
            </w:rPr>
            <w:instrText xml:space="preserve"> HYPERLINK \l _Toc26810 </w:instrText>
          </w:r>
          <w:r>
            <w:rPr>
              <w:rFonts w:hint="eastAsia"/>
            </w:rPr>
            <w:fldChar w:fldCharType="separate"/>
          </w:r>
          <w:r>
            <w:rPr>
              <w:rFonts w:hint="eastAsia"/>
            </w:rPr>
            <w:t>第一部</w:t>
          </w:r>
          <w:r>
            <w:rPr>
              <w:rFonts w:hint="eastAsia"/>
              <w:lang w:val="en-US" w:eastAsia="zh-CN"/>
            </w:rPr>
            <w:t xml:space="preserve"> </w:t>
          </w:r>
          <w:r>
            <w:rPr>
              <w:rFonts w:hint="eastAsia"/>
            </w:rPr>
            <w:t>分招标公告</w:t>
          </w:r>
          <w:r>
            <w:tab/>
          </w:r>
          <w:r>
            <w:fldChar w:fldCharType="begin"/>
          </w:r>
          <w:r>
            <w:instrText xml:space="preserve"> PAGEREF _Toc26810 \h </w:instrText>
          </w:r>
          <w:r>
            <w:fldChar w:fldCharType="separate"/>
          </w:r>
          <w:r>
            <w:t>3</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_Toc32684 </w:instrText>
          </w:r>
          <w:r>
            <w:rPr>
              <w:rFonts w:hint="eastAsia"/>
            </w:rPr>
            <w:fldChar w:fldCharType="separate"/>
          </w:r>
          <w:r>
            <w:rPr>
              <w:rFonts w:hint="eastAsia"/>
            </w:rPr>
            <w:t>一、项目概况</w:t>
          </w:r>
          <w:r>
            <w:tab/>
          </w:r>
          <w:r>
            <w:fldChar w:fldCharType="begin"/>
          </w:r>
          <w:r>
            <w:instrText xml:space="preserve"> PAGEREF _Toc32684 \h </w:instrText>
          </w:r>
          <w:r>
            <w:fldChar w:fldCharType="separate"/>
          </w:r>
          <w:r>
            <w:t>3</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_Toc21704 </w:instrText>
          </w:r>
          <w:r>
            <w:rPr>
              <w:rFonts w:hint="eastAsia"/>
            </w:rPr>
            <w:fldChar w:fldCharType="separate"/>
          </w:r>
          <w:r>
            <w:rPr>
              <w:rFonts w:hint="eastAsia"/>
            </w:rPr>
            <w:t>二、投标供应商资格要求:</w:t>
          </w:r>
          <w:r>
            <w:tab/>
          </w:r>
          <w:r>
            <w:fldChar w:fldCharType="begin"/>
          </w:r>
          <w:r>
            <w:instrText xml:space="preserve"> PAGEREF _Toc21704 \h </w:instrText>
          </w:r>
          <w:r>
            <w:fldChar w:fldCharType="separate"/>
          </w:r>
          <w:r>
            <w:t>3</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_Toc10378 </w:instrText>
          </w:r>
          <w:r>
            <w:rPr>
              <w:rFonts w:hint="eastAsia"/>
            </w:rPr>
            <w:fldChar w:fldCharType="separate"/>
          </w:r>
          <w:r>
            <w:rPr>
              <w:rFonts w:hint="eastAsia"/>
            </w:rPr>
            <w:t>三、获取招标文件</w:t>
          </w:r>
          <w:r>
            <w:tab/>
          </w:r>
          <w:r>
            <w:fldChar w:fldCharType="begin"/>
          </w:r>
          <w:r>
            <w:instrText xml:space="preserve"> PAGEREF _Toc10378 \h </w:instrText>
          </w:r>
          <w:r>
            <w:fldChar w:fldCharType="separate"/>
          </w:r>
          <w:r>
            <w:t>4</w:t>
          </w:r>
          <w:r>
            <w:fldChar w:fldCharType="end"/>
          </w:r>
          <w:r>
            <w:rPr>
              <w:rFonts w:hint="eastAsia"/>
            </w:rPr>
            <w:fldChar w:fldCharType="end"/>
          </w:r>
        </w:p>
        <w:p>
          <w:pPr>
            <w:pStyle w:val="30"/>
            <w:keepNext w:val="0"/>
            <w:keepLines w:val="0"/>
            <w:pageBreakBefore w:val="0"/>
            <w:widowControl w:val="0"/>
            <w:tabs>
              <w:tab w:val="right" w:leader="dot" w:pos="9298"/>
            </w:tabs>
            <w:kinsoku/>
            <w:wordWrap/>
            <w:overflowPunct/>
            <w:topLinePunct w:val="0"/>
            <w:autoSpaceDE/>
            <w:autoSpaceDN/>
            <w:bidi w:val="0"/>
            <w:adjustRightInd/>
            <w:snapToGrid/>
            <w:ind w:left="210"/>
            <w:textAlignment w:val="auto"/>
          </w:pPr>
          <w:r>
            <w:rPr>
              <w:rFonts w:hint="eastAsia"/>
            </w:rPr>
            <w:fldChar w:fldCharType="begin"/>
          </w:r>
          <w:r>
            <w:rPr>
              <w:rFonts w:hint="eastAsia"/>
            </w:rPr>
            <w:instrText xml:space="preserve"> HYPERLINK \l _Toc4403 </w:instrText>
          </w:r>
          <w:r>
            <w:rPr>
              <w:rFonts w:hint="eastAsia"/>
            </w:rPr>
            <w:fldChar w:fldCharType="separate"/>
          </w:r>
          <w:r>
            <w:rPr>
              <w:rFonts w:hint="eastAsia"/>
              <w:lang w:val="en-US" w:eastAsia="zh-CN"/>
            </w:rPr>
            <w:t>四、</w:t>
          </w:r>
          <w:r>
            <w:rPr>
              <w:rFonts w:hint="eastAsia"/>
            </w:rPr>
            <w:t>投标文件递交</w:t>
          </w:r>
          <w:r>
            <w:tab/>
          </w:r>
          <w:r>
            <w:fldChar w:fldCharType="begin"/>
          </w:r>
          <w:r>
            <w:instrText xml:space="preserve"> PAGEREF _Toc4403 \h </w:instrText>
          </w:r>
          <w:r>
            <w:fldChar w:fldCharType="separate"/>
          </w:r>
          <w:r>
            <w:t>4</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_Toc21466 </w:instrText>
          </w:r>
          <w:r>
            <w:rPr>
              <w:rFonts w:hint="eastAsia"/>
            </w:rPr>
            <w:fldChar w:fldCharType="separate"/>
          </w:r>
          <w:r>
            <w:rPr>
              <w:rFonts w:hint="eastAsia"/>
              <w:lang w:val="en-US" w:eastAsia="zh-CN"/>
            </w:rPr>
            <w:t>五、开标</w:t>
          </w:r>
          <w:r>
            <w:tab/>
          </w:r>
          <w:r>
            <w:fldChar w:fldCharType="begin"/>
          </w:r>
          <w:r>
            <w:instrText xml:space="preserve"> PAGEREF _Toc21466 \h </w:instrText>
          </w:r>
          <w:r>
            <w:fldChar w:fldCharType="separate"/>
          </w:r>
          <w:r>
            <w:t>4</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_Toc23728 </w:instrText>
          </w:r>
          <w:r>
            <w:rPr>
              <w:rFonts w:hint="eastAsia"/>
            </w:rPr>
            <w:fldChar w:fldCharType="separate"/>
          </w:r>
          <w:r>
            <w:rPr>
              <w:rFonts w:hint="eastAsia"/>
              <w:lang w:eastAsia="zh-CN"/>
            </w:rPr>
            <w:t>六</w:t>
          </w:r>
          <w:r>
            <w:rPr>
              <w:rFonts w:hint="eastAsia"/>
            </w:rPr>
            <w:t>、本次招标联系方式</w:t>
          </w:r>
          <w:r>
            <w:tab/>
          </w:r>
          <w:r>
            <w:fldChar w:fldCharType="begin"/>
          </w:r>
          <w:r>
            <w:instrText xml:space="preserve"> PAGEREF _Toc23728 \h </w:instrText>
          </w:r>
          <w:r>
            <w:fldChar w:fldCharType="separate"/>
          </w:r>
          <w:r>
            <w:t>4</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_Toc15296 </w:instrText>
          </w:r>
          <w:r>
            <w:rPr>
              <w:rFonts w:hint="eastAsia"/>
            </w:rPr>
            <w:fldChar w:fldCharType="separate"/>
          </w:r>
          <w:r>
            <w:rPr>
              <w:rFonts w:hint="eastAsia"/>
              <w:lang w:eastAsia="zh-CN"/>
            </w:rPr>
            <w:t>七</w:t>
          </w:r>
          <w:r>
            <w:rPr>
              <w:rFonts w:hint="eastAsia"/>
            </w:rPr>
            <w:t>、其他</w:t>
          </w:r>
          <w:r>
            <w:tab/>
          </w:r>
          <w:r>
            <w:fldChar w:fldCharType="begin"/>
          </w:r>
          <w:r>
            <w:instrText xml:space="preserve"> PAGEREF _Toc15296 \h </w:instrText>
          </w:r>
          <w:r>
            <w:fldChar w:fldCharType="separate"/>
          </w:r>
          <w:r>
            <w:t>4</w:t>
          </w:r>
          <w:r>
            <w:fldChar w:fldCharType="end"/>
          </w:r>
          <w:r>
            <w:rPr>
              <w:rFonts w:hint="eastAsia"/>
            </w:rPr>
            <w:fldChar w:fldCharType="end"/>
          </w:r>
        </w:p>
        <w:p>
          <w:pPr>
            <w:pStyle w:val="25"/>
            <w:tabs>
              <w:tab w:val="right" w:leader="dot" w:pos="9298"/>
            </w:tabs>
          </w:pPr>
          <w:r>
            <w:rPr>
              <w:rFonts w:hint="eastAsia"/>
            </w:rPr>
            <w:fldChar w:fldCharType="begin"/>
          </w:r>
          <w:r>
            <w:rPr>
              <w:rFonts w:hint="eastAsia"/>
            </w:rPr>
            <w:instrText xml:space="preserve"> HYPERLINK \l _Toc11788 </w:instrText>
          </w:r>
          <w:r>
            <w:rPr>
              <w:rFonts w:hint="eastAsia"/>
            </w:rPr>
            <w:fldChar w:fldCharType="separate"/>
          </w:r>
          <w:r>
            <w:rPr>
              <w:rFonts w:hint="eastAsia"/>
            </w:rPr>
            <w:t>第二部分</w:t>
          </w:r>
          <w:r>
            <w:rPr>
              <w:rFonts w:hint="eastAsia"/>
              <w:lang w:val="en-US" w:eastAsia="zh-CN"/>
            </w:rPr>
            <w:t xml:space="preserve"> </w:t>
          </w:r>
          <w:r>
            <w:rPr>
              <w:rFonts w:hint="eastAsia"/>
            </w:rPr>
            <w:t>投标人须知前附表</w:t>
          </w:r>
          <w:r>
            <w:tab/>
          </w:r>
          <w:r>
            <w:fldChar w:fldCharType="begin"/>
          </w:r>
          <w:r>
            <w:instrText xml:space="preserve"> PAGEREF _Toc11788 \h </w:instrText>
          </w:r>
          <w:r>
            <w:fldChar w:fldCharType="separate"/>
          </w:r>
          <w:r>
            <w:t>5</w:t>
          </w:r>
          <w:r>
            <w:fldChar w:fldCharType="end"/>
          </w:r>
          <w:r>
            <w:rPr>
              <w:rFonts w:hint="eastAsia"/>
            </w:rPr>
            <w:fldChar w:fldCharType="end"/>
          </w:r>
        </w:p>
        <w:p>
          <w:pPr>
            <w:pStyle w:val="25"/>
            <w:tabs>
              <w:tab w:val="right" w:leader="dot" w:pos="9298"/>
            </w:tabs>
          </w:pPr>
          <w:r>
            <w:rPr>
              <w:rFonts w:hint="eastAsia"/>
            </w:rPr>
            <w:fldChar w:fldCharType="begin"/>
          </w:r>
          <w:r>
            <w:rPr>
              <w:rFonts w:hint="eastAsia"/>
            </w:rPr>
            <w:instrText xml:space="preserve"> HYPERLINK \l _Toc29732 </w:instrText>
          </w:r>
          <w:r>
            <w:rPr>
              <w:rFonts w:hint="eastAsia"/>
            </w:rPr>
            <w:fldChar w:fldCharType="separate"/>
          </w:r>
          <w:r>
            <w:rPr>
              <w:rFonts w:hint="eastAsia"/>
            </w:rPr>
            <w:t>第三部分</w:t>
          </w:r>
          <w:r>
            <w:rPr>
              <w:rFonts w:hint="eastAsia"/>
              <w:lang w:val="en-US" w:eastAsia="zh-CN"/>
            </w:rPr>
            <w:t xml:space="preserve"> </w:t>
          </w:r>
          <w:r>
            <w:rPr>
              <w:rFonts w:hint="eastAsia"/>
            </w:rPr>
            <w:t>投标须知</w:t>
          </w:r>
          <w:r>
            <w:tab/>
          </w:r>
          <w:r>
            <w:fldChar w:fldCharType="begin"/>
          </w:r>
          <w:r>
            <w:instrText xml:space="preserve"> PAGEREF _Toc29732 \h </w:instrText>
          </w:r>
          <w:r>
            <w:fldChar w:fldCharType="separate"/>
          </w:r>
          <w:r>
            <w:t>7</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_Toc10392 </w:instrText>
          </w:r>
          <w:r>
            <w:rPr>
              <w:rFonts w:hint="eastAsia"/>
            </w:rPr>
            <w:fldChar w:fldCharType="separate"/>
          </w:r>
          <w:r>
            <w:rPr>
              <w:rFonts w:hint="eastAsia"/>
            </w:rPr>
            <w:t>一</w:t>
          </w:r>
          <w:r>
            <w:rPr>
              <w:rFonts w:hint="eastAsia"/>
              <w:lang w:eastAsia="zh-CN"/>
            </w:rPr>
            <w:t>、</w:t>
          </w:r>
          <w:r>
            <w:rPr>
              <w:rFonts w:hint="eastAsia"/>
            </w:rPr>
            <w:t>总则</w:t>
          </w:r>
          <w:r>
            <w:tab/>
          </w:r>
          <w:r>
            <w:fldChar w:fldCharType="begin"/>
          </w:r>
          <w:r>
            <w:instrText xml:space="preserve"> PAGEREF _Toc10392 \h </w:instrText>
          </w:r>
          <w:r>
            <w:fldChar w:fldCharType="separate"/>
          </w:r>
          <w:r>
            <w:t>7</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_Toc7668 </w:instrText>
          </w:r>
          <w:r>
            <w:rPr>
              <w:rFonts w:hint="eastAsia"/>
            </w:rPr>
            <w:fldChar w:fldCharType="separate"/>
          </w:r>
          <w:r>
            <w:rPr>
              <w:rFonts w:hint="eastAsia"/>
            </w:rPr>
            <w:t>二</w:t>
          </w:r>
          <w:r>
            <w:rPr>
              <w:rFonts w:hint="eastAsia"/>
              <w:lang w:eastAsia="zh-CN"/>
            </w:rPr>
            <w:t>、</w:t>
          </w:r>
          <w:r>
            <w:rPr>
              <w:rFonts w:hint="eastAsia"/>
            </w:rPr>
            <w:t>招标文件</w:t>
          </w:r>
          <w:r>
            <w:tab/>
          </w:r>
          <w:r>
            <w:fldChar w:fldCharType="begin"/>
          </w:r>
          <w:r>
            <w:instrText xml:space="preserve"> PAGEREF _Toc7668 \h </w:instrText>
          </w:r>
          <w:r>
            <w:fldChar w:fldCharType="separate"/>
          </w:r>
          <w:r>
            <w:t>8</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_Toc20709 </w:instrText>
          </w:r>
          <w:r>
            <w:rPr>
              <w:rFonts w:hint="eastAsia"/>
            </w:rPr>
            <w:fldChar w:fldCharType="separate"/>
          </w:r>
          <w:r>
            <w:rPr>
              <w:rFonts w:hint="eastAsia"/>
            </w:rPr>
            <w:t>三</w:t>
          </w:r>
          <w:r>
            <w:rPr>
              <w:rFonts w:hint="eastAsia"/>
              <w:lang w:eastAsia="zh-CN"/>
            </w:rPr>
            <w:t>、</w:t>
          </w:r>
          <w:r>
            <w:rPr>
              <w:rFonts w:hint="eastAsia"/>
            </w:rPr>
            <w:t>投标文件</w:t>
          </w:r>
          <w:r>
            <w:tab/>
          </w:r>
          <w:r>
            <w:fldChar w:fldCharType="begin"/>
          </w:r>
          <w:r>
            <w:instrText xml:space="preserve"> PAGEREF _Toc20709 \h </w:instrText>
          </w:r>
          <w:r>
            <w:fldChar w:fldCharType="separate"/>
          </w:r>
          <w:r>
            <w:t>9</w:t>
          </w:r>
          <w:r>
            <w:fldChar w:fldCharType="end"/>
          </w:r>
          <w:r>
            <w:rPr>
              <w:rFonts w:hint="eastAsia"/>
            </w:rPr>
            <w:fldChar w:fldCharType="end"/>
          </w:r>
        </w:p>
        <w:p>
          <w:pPr>
            <w:pStyle w:val="30"/>
            <w:keepNext w:val="0"/>
            <w:keepLines w:val="0"/>
            <w:pageBreakBefore w:val="0"/>
            <w:widowControl w:val="0"/>
            <w:tabs>
              <w:tab w:val="right" w:leader="dot" w:pos="9298"/>
            </w:tabs>
            <w:kinsoku/>
            <w:wordWrap/>
            <w:overflowPunct/>
            <w:topLinePunct w:val="0"/>
            <w:autoSpaceDE/>
            <w:autoSpaceDN/>
            <w:bidi w:val="0"/>
            <w:adjustRightInd/>
            <w:snapToGrid/>
            <w:spacing w:line="440" w:lineRule="exact"/>
            <w:ind w:left="210"/>
            <w:textAlignment w:val="auto"/>
          </w:pPr>
          <w:r>
            <w:rPr>
              <w:rFonts w:hint="eastAsia"/>
            </w:rPr>
            <w:fldChar w:fldCharType="begin"/>
          </w:r>
          <w:r>
            <w:rPr>
              <w:rFonts w:hint="eastAsia"/>
            </w:rPr>
            <w:instrText xml:space="preserve"> HYPERLINK \l _Toc23923 </w:instrText>
          </w:r>
          <w:r>
            <w:rPr>
              <w:rFonts w:hint="eastAsia"/>
            </w:rPr>
            <w:fldChar w:fldCharType="separate"/>
          </w:r>
          <w:r>
            <w:rPr>
              <w:rFonts w:hint="eastAsia"/>
            </w:rPr>
            <w:t>四</w:t>
          </w:r>
          <w:r>
            <w:rPr>
              <w:rFonts w:hint="eastAsia"/>
              <w:lang w:eastAsia="zh-CN"/>
            </w:rPr>
            <w:t>、</w:t>
          </w:r>
          <w:r>
            <w:rPr>
              <w:rFonts w:hint="eastAsia"/>
            </w:rPr>
            <w:t>开标、评标</w:t>
          </w:r>
          <w:r>
            <w:tab/>
          </w:r>
          <w:r>
            <w:fldChar w:fldCharType="begin"/>
          </w:r>
          <w:r>
            <w:instrText xml:space="preserve"> PAGEREF _Toc23923 \h </w:instrText>
          </w:r>
          <w:r>
            <w:fldChar w:fldCharType="separate"/>
          </w:r>
          <w:r>
            <w:t>13</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_Toc27733 </w:instrText>
          </w:r>
          <w:r>
            <w:rPr>
              <w:rFonts w:hint="eastAsia"/>
            </w:rPr>
            <w:fldChar w:fldCharType="separate"/>
          </w:r>
          <w:r>
            <w:rPr>
              <w:rFonts w:hint="eastAsia"/>
            </w:rPr>
            <w:t>五</w:t>
          </w:r>
          <w:r>
            <w:rPr>
              <w:rFonts w:hint="eastAsia"/>
              <w:lang w:eastAsia="zh-CN"/>
            </w:rPr>
            <w:t>、</w:t>
          </w:r>
          <w:r>
            <w:rPr>
              <w:rFonts w:hint="eastAsia"/>
            </w:rPr>
            <w:t>授予合同</w:t>
          </w:r>
          <w:r>
            <w:tab/>
          </w:r>
          <w:r>
            <w:fldChar w:fldCharType="begin"/>
          </w:r>
          <w:r>
            <w:instrText xml:space="preserve"> PAGEREF _Toc27733 \h </w:instrText>
          </w:r>
          <w:r>
            <w:fldChar w:fldCharType="separate"/>
          </w:r>
          <w:r>
            <w:t>18</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_Toc29691 </w:instrText>
          </w:r>
          <w:r>
            <w:rPr>
              <w:rFonts w:hint="eastAsia"/>
            </w:rPr>
            <w:fldChar w:fldCharType="separate"/>
          </w:r>
          <w:r>
            <w:rPr>
              <w:rFonts w:hint="eastAsia"/>
              <w:lang w:eastAsia="zh-CN"/>
            </w:rPr>
            <w:t>六、</w:t>
          </w:r>
          <w:r>
            <w:rPr>
              <w:rFonts w:hint="eastAsia"/>
            </w:rPr>
            <w:t>招标失败条件</w:t>
          </w:r>
          <w:r>
            <w:tab/>
          </w:r>
          <w:r>
            <w:fldChar w:fldCharType="begin"/>
          </w:r>
          <w:r>
            <w:instrText xml:space="preserve"> PAGEREF _Toc29691 \h </w:instrText>
          </w:r>
          <w:r>
            <w:fldChar w:fldCharType="separate"/>
          </w:r>
          <w:r>
            <w:t>19</w:t>
          </w:r>
          <w:r>
            <w:fldChar w:fldCharType="end"/>
          </w:r>
          <w:r>
            <w:rPr>
              <w:rFonts w:hint="eastAsia"/>
            </w:rPr>
            <w:fldChar w:fldCharType="end"/>
          </w:r>
        </w:p>
        <w:p>
          <w:pPr>
            <w:pStyle w:val="25"/>
            <w:tabs>
              <w:tab w:val="right" w:leader="dot" w:pos="9298"/>
            </w:tabs>
          </w:pPr>
          <w:r>
            <w:rPr>
              <w:rFonts w:hint="eastAsia"/>
            </w:rPr>
            <w:fldChar w:fldCharType="begin"/>
          </w:r>
          <w:r>
            <w:rPr>
              <w:rFonts w:hint="eastAsia"/>
            </w:rPr>
            <w:instrText xml:space="preserve"> HYPERLINK \l _Toc2643 </w:instrText>
          </w:r>
          <w:r>
            <w:rPr>
              <w:rFonts w:hint="eastAsia"/>
            </w:rPr>
            <w:fldChar w:fldCharType="separate"/>
          </w:r>
          <w:r>
            <w:rPr>
              <w:rFonts w:hint="eastAsia"/>
            </w:rPr>
            <w:t>第四部分</w:t>
          </w:r>
          <w:r>
            <w:rPr>
              <w:rFonts w:hint="eastAsia"/>
              <w:lang w:val="en-US" w:eastAsia="zh-CN"/>
            </w:rPr>
            <w:t xml:space="preserve"> </w:t>
          </w:r>
          <w:r>
            <w:rPr>
              <w:rFonts w:hint="eastAsia"/>
            </w:rPr>
            <w:t>合同（参考）</w:t>
          </w:r>
          <w:r>
            <w:tab/>
          </w:r>
          <w:r>
            <w:fldChar w:fldCharType="begin"/>
          </w:r>
          <w:r>
            <w:instrText xml:space="preserve"> PAGEREF _Toc2643 \h </w:instrText>
          </w:r>
          <w:r>
            <w:fldChar w:fldCharType="separate"/>
          </w:r>
          <w:r>
            <w:t>20</w:t>
          </w:r>
          <w:r>
            <w:fldChar w:fldCharType="end"/>
          </w:r>
          <w:r>
            <w:rPr>
              <w:rFonts w:hint="eastAsia"/>
            </w:rPr>
            <w:fldChar w:fldCharType="end"/>
          </w:r>
        </w:p>
        <w:p>
          <w:pPr>
            <w:pStyle w:val="25"/>
            <w:tabs>
              <w:tab w:val="right" w:leader="dot" w:pos="9298"/>
            </w:tabs>
          </w:pPr>
          <w:r>
            <w:rPr>
              <w:rFonts w:hint="eastAsia"/>
            </w:rPr>
            <w:fldChar w:fldCharType="begin"/>
          </w:r>
          <w:r>
            <w:rPr>
              <w:rFonts w:hint="eastAsia"/>
            </w:rPr>
            <w:instrText xml:space="preserve"> HYPERLINK \l _Toc8417 </w:instrText>
          </w:r>
          <w:r>
            <w:rPr>
              <w:rFonts w:hint="eastAsia"/>
            </w:rPr>
            <w:fldChar w:fldCharType="separate"/>
          </w:r>
          <w:r>
            <w:rPr>
              <w:rFonts w:hint="eastAsia"/>
            </w:rPr>
            <w:t xml:space="preserve">第五部分 </w:t>
          </w:r>
          <w:r>
            <w:rPr>
              <w:rFonts w:hint="eastAsia"/>
              <w:lang w:eastAsia="zh-CN"/>
            </w:rPr>
            <w:t>项目概况</w:t>
          </w:r>
          <w:r>
            <w:tab/>
          </w:r>
          <w:r>
            <w:fldChar w:fldCharType="begin"/>
          </w:r>
          <w:r>
            <w:instrText xml:space="preserve"> PAGEREF _Toc8417 \h </w:instrText>
          </w:r>
          <w:r>
            <w:fldChar w:fldCharType="separate"/>
          </w:r>
          <w:r>
            <w:t>26</w:t>
          </w:r>
          <w:r>
            <w:fldChar w:fldCharType="end"/>
          </w:r>
          <w:r>
            <w:rPr>
              <w:rFonts w:hint="eastAsia"/>
            </w:rPr>
            <w:fldChar w:fldCharType="end"/>
          </w:r>
        </w:p>
        <w:p>
          <w:pPr>
            <w:pStyle w:val="30"/>
            <w:keepNext w:val="0"/>
            <w:keepLines w:val="0"/>
            <w:pageBreakBefore w:val="0"/>
            <w:widowControl w:val="0"/>
            <w:tabs>
              <w:tab w:val="right" w:leader="dot" w:pos="9298"/>
            </w:tabs>
            <w:kinsoku/>
            <w:wordWrap/>
            <w:overflowPunct/>
            <w:topLinePunct w:val="0"/>
            <w:autoSpaceDE/>
            <w:autoSpaceDN/>
            <w:bidi w:val="0"/>
            <w:adjustRightInd/>
            <w:snapToGrid/>
            <w:spacing w:line="240" w:lineRule="exact"/>
            <w:ind w:left="210"/>
            <w:textAlignment w:val="auto"/>
          </w:pPr>
          <w:r>
            <w:rPr>
              <w:rFonts w:hint="eastAsia"/>
            </w:rPr>
            <w:fldChar w:fldCharType="begin"/>
          </w:r>
          <w:r>
            <w:rPr>
              <w:rFonts w:hint="eastAsia"/>
            </w:rPr>
            <w:instrText xml:space="preserve"> HYPERLINK \l _Toc27693 </w:instrText>
          </w:r>
          <w:r>
            <w:rPr>
              <w:rFonts w:hint="eastAsia"/>
            </w:rPr>
            <w:fldChar w:fldCharType="separate"/>
          </w:r>
          <w:r>
            <w:rPr>
              <w:rFonts w:hint="eastAsia"/>
            </w:rPr>
            <w:t>一、项目背景</w:t>
          </w:r>
          <w:r>
            <w:tab/>
          </w:r>
          <w:r>
            <w:fldChar w:fldCharType="begin"/>
          </w:r>
          <w:r>
            <w:instrText xml:space="preserve"> PAGEREF _Toc27693 \h </w:instrText>
          </w:r>
          <w:r>
            <w:fldChar w:fldCharType="separate"/>
          </w:r>
          <w:r>
            <w:t>26</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_Toc19028 </w:instrText>
          </w:r>
          <w:r>
            <w:rPr>
              <w:rFonts w:hint="eastAsia"/>
            </w:rPr>
            <w:fldChar w:fldCharType="separate"/>
          </w:r>
          <w:r>
            <w:rPr>
              <w:rFonts w:hint="eastAsia"/>
            </w:rPr>
            <w:t>二、主要任务</w:t>
          </w:r>
          <w:r>
            <w:tab/>
          </w:r>
          <w:r>
            <w:fldChar w:fldCharType="begin"/>
          </w:r>
          <w:r>
            <w:instrText xml:space="preserve"> PAGEREF _Toc19028 \h </w:instrText>
          </w:r>
          <w:r>
            <w:fldChar w:fldCharType="separate"/>
          </w:r>
          <w:r>
            <w:t>26</w:t>
          </w:r>
          <w:r>
            <w:fldChar w:fldCharType="end"/>
          </w:r>
          <w:r>
            <w:rPr>
              <w:rFonts w:hint="eastAsia"/>
            </w:rPr>
            <w:fldChar w:fldCharType="end"/>
          </w:r>
        </w:p>
        <w:p>
          <w:pPr>
            <w:pStyle w:val="30"/>
            <w:keepNext w:val="0"/>
            <w:keepLines w:val="0"/>
            <w:pageBreakBefore w:val="0"/>
            <w:widowControl w:val="0"/>
            <w:tabs>
              <w:tab w:val="right" w:leader="dot" w:pos="9298"/>
            </w:tabs>
            <w:kinsoku/>
            <w:wordWrap/>
            <w:overflowPunct/>
            <w:topLinePunct w:val="0"/>
            <w:autoSpaceDE/>
            <w:autoSpaceDN/>
            <w:bidi w:val="0"/>
            <w:adjustRightInd/>
            <w:snapToGrid/>
            <w:spacing w:line="360" w:lineRule="auto"/>
            <w:ind w:left="210"/>
            <w:textAlignment w:val="auto"/>
          </w:pPr>
          <w:r>
            <w:rPr>
              <w:rFonts w:hint="eastAsia"/>
            </w:rPr>
            <w:fldChar w:fldCharType="begin"/>
          </w:r>
          <w:r>
            <w:rPr>
              <w:rFonts w:hint="eastAsia"/>
            </w:rPr>
            <w:instrText xml:space="preserve"> HYPERLINK \l _Toc26858 </w:instrText>
          </w:r>
          <w:r>
            <w:rPr>
              <w:rFonts w:hint="eastAsia"/>
            </w:rPr>
            <w:fldChar w:fldCharType="separate"/>
          </w:r>
          <w:r>
            <w:rPr>
              <w:rFonts w:hint="eastAsia"/>
            </w:rPr>
            <w:t>三、工作依据</w:t>
          </w:r>
          <w:r>
            <w:tab/>
          </w:r>
          <w:r>
            <w:fldChar w:fldCharType="begin"/>
          </w:r>
          <w:r>
            <w:instrText xml:space="preserve"> PAGEREF _Toc26858 \h </w:instrText>
          </w:r>
          <w:r>
            <w:fldChar w:fldCharType="separate"/>
          </w:r>
          <w:r>
            <w:t>27</w:t>
          </w:r>
          <w:r>
            <w:fldChar w:fldCharType="end"/>
          </w:r>
          <w:r>
            <w:rPr>
              <w:rFonts w:hint="eastAsia"/>
            </w:rPr>
            <w:fldChar w:fldCharType="end"/>
          </w:r>
        </w:p>
        <w:p>
          <w:pPr>
            <w:pStyle w:val="30"/>
            <w:keepNext w:val="0"/>
            <w:keepLines w:val="0"/>
            <w:pageBreakBefore w:val="0"/>
            <w:widowControl w:val="0"/>
            <w:tabs>
              <w:tab w:val="right" w:leader="dot" w:pos="9298"/>
            </w:tabs>
            <w:kinsoku/>
            <w:wordWrap/>
            <w:overflowPunct/>
            <w:topLinePunct w:val="0"/>
            <w:autoSpaceDE/>
            <w:autoSpaceDN/>
            <w:bidi w:val="0"/>
            <w:adjustRightInd/>
            <w:snapToGrid/>
            <w:spacing w:line="300" w:lineRule="exact"/>
            <w:ind w:left="210"/>
            <w:textAlignment w:val="auto"/>
          </w:pPr>
          <w:r>
            <w:rPr>
              <w:rFonts w:hint="eastAsia"/>
            </w:rPr>
            <w:fldChar w:fldCharType="begin"/>
          </w:r>
          <w:r>
            <w:rPr>
              <w:rFonts w:hint="eastAsia"/>
            </w:rPr>
            <w:instrText xml:space="preserve"> HYPERLINK \l _Toc13944 </w:instrText>
          </w:r>
          <w:r>
            <w:rPr>
              <w:rFonts w:hint="eastAsia"/>
            </w:rPr>
            <w:fldChar w:fldCharType="separate"/>
          </w:r>
          <w:r>
            <w:rPr>
              <w:rFonts w:hint="eastAsia"/>
            </w:rPr>
            <w:t>四、项目完成工期</w:t>
          </w:r>
          <w:r>
            <w:tab/>
          </w:r>
          <w:r>
            <w:fldChar w:fldCharType="begin"/>
          </w:r>
          <w:r>
            <w:instrText xml:space="preserve"> PAGEREF _Toc13944 \h </w:instrText>
          </w:r>
          <w:r>
            <w:fldChar w:fldCharType="separate"/>
          </w:r>
          <w:r>
            <w:t>27</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_Toc5260 </w:instrText>
          </w:r>
          <w:r>
            <w:rPr>
              <w:rFonts w:hint="eastAsia"/>
            </w:rPr>
            <w:fldChar w:fldCharType="separate"/>
          </w:r>
          <w:r>
            <w:rPr>
              <w:rFonts w:hint="eastAsia"/>
            </w:rPr>
            <w:t>五、付款方式</w:t>
          </w:r>
          <w:r>
            <w:tab/>
          </w:r>
          <w:r>
            <w:fldChar w:fldCharType="begin"/>
          </w:r>
          <w:r>
            <w:instrText xml:space="preserve"> PAGEREF _Toc5260 \h </w:instrText>
          </w:r>
          <w:r>
            <w:fldChar w:fldCharType="separate"/>
          </w:r>
          <w:r>
            <w:t>27</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_Toc7688 </w:instrText>
          </w:r>
          <w:r>
            <w:rPr>
              <w:rFonts w:hint="eastAsia"/>
            </w:rPr>
            <w:fldChar w:fldCharType="separate"/>
          </w:r>
          <w:r>
            <w:rPr>
              <w:rFonts w:hint="eastAsia"/>
            </w:rPr>
            <w:t>六、保密要求</w:t>
          </w:r>
          <w:r>
            <w:tab/>
          </w:r>
          <w:r>
            <w:fldChar w:fldCharType="begin"/>
          </w:r>
          <w:r>
            <w:instrText xml:space="preserve"> PAGEREF _Toc7688 \h </w:instrText>
          </w:r>
          <w:r>
            <w:fldChar w:fldCharType="separate"/>
          </w:r>
          <w:r>
            <w:t>27</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_Toc28315 </w:instrText>
          </w:r>
          <w:r>
            <w:rPr>
              <w:rFonts w:hint="eastAsia"/>
            </w:rPr>
            <w:fldChar w:fldCharType="separate"/>
          </w:r>
          <w:r>
            <w:rPr>
              <w:rFonts w:hint="eastAsia"/>
            </w:rPr>
            <w:t>七、安全责任</w:t>
          </w:r>
          <w:r>
            <w:tab/>
          </w:r>
          <w:r>
            <w:fldChar w:fldCharType="begin"/>
          </w:r>
          <w:r>
            <w:instrText xml:space="preserve"> PAGEREF _Toc28315 \h </w:instrText>
          </w:r>
          <w:r>
            <w:fldChar w:fldCharType="separate"/>
          </w:r>
          <w:r>
            <w:t>28</w:t>
          </w:r>
          <w:r>
            <w:fldChar w:fldCharType="end"/>
          </w:r>
          <w:r>
            <w:rPr>
              <w:rFonts w:hint="eastAsia"/>
            </w:rPr>
            <w:fldChar w:fldCharType="end"/>
          </w:r>
        </w:p>
        <w:p>
          <w:pPr>
            <w:pStyle w:val="25"/>
            <w:tabs>
              <w:tab w:val="right" w:leader="dot" w:pos="9298"/>
            </w:tabs>
          </w:pPr>
          <w:r>
            <w:rPr>
              <w:rFonts w:hint="eastAsia"/>
            </w:rPr>
            <w:fldChar w:fldCharType="begin"/>
          </w:r>
          <w:r>
            <w:rPr>
              <w:rFonts w:hint="eastAsia"/>
            </w:rPr>
            <w:instrText xml:space="preserve"> HYPERLINK \l _Toc27964 </w:instrText>
          </w:r>
          <w:r>
            <w:rPr>
              <w:rFonts w:hint="eastAsia"/>
            </w:rPr>
            <w:fldChar w:fldCharType="separate"/>
          </w:r>
          <w:r>
            <w:rPr>
              <w:rFonts w:hint="eastAsia"/>
            </w:rPr>
            <w:t>第六部分</w:t>
          </w:r>
          <w:r>
            <w:rPr>
              <w:rFonts w:hint="eastAsia"/>
              <w:lang w:val="en-US" w:eastAsia="zh-CN"/>
            </w:rPr>
            <w:t xml:space="preserve"> </w:t>
          </w:r>
          <w:r>
            <w:rPr>
              <w:rFonts w:hint="eastAsia"/>
            </w:rPr>
            <w:t>附件（投标文件格式）</w:t>
          </w:r>
          <w:r>
            <w:tab/>
          </w:r>
          <w:r>
            <w:fldChar w:fldCharType="begin"/>
          </w:r>
          <w:r>
            <w:instrText xml:space="preserve"> PAGEREF _Toc27964 \h </w:instrText>
          </w:r>
          <w:r>
            <w:fldChar w:fldCharType="separate"/>
          </w:r>
          <w:r>
            <w:t>29</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_Toc14840 </w:instrText>
          </w:r>
          <w:r>
            <w:rPr>
              <w:rFonts w:hint="eastAsia"/>
            </w:rPr>
            <w:fldChar w:fldCharType="separate"/>
          </w:r>
          <w:r>
            <w:rPr>
              <w:rFonts w:hint="eastAsia"/>
            </w:rPr>
            <w:t>附件1  投标函</w:t>
          </w:r>
          <w:r>
            <w:tab/>
          </w:r>
          <w:r>
            <w:fldChar w:fldCharType="begin"/>
          </w:r>
          <w:r>
            <w:instrText xml:space="preserve"> PAGEREF _Toc14840 \h </w:instrText>
          </w:r>
          <w:r>
            <w:fldChar w:fldCharType="separate"/>
          </w:r>
          <w:r>
            <w:t>32</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_Toc27860 </w:instrText>
          </w:r>
          <w:r>
            <w:rPr>
              <w:rFonts w:hint="eastAsia"/>
            </w:rPr>
            <w:fldChar w:fldCharType="separate"/>
          </w:r>
          <w:r>
            <w:rPr>
              <w:rFonts w:hint="eastAsia"/>
            </w:rPr>
            <w:t>附件2  法定代表人身份证明书、授权委托书</w:t>
          </w:r>
          <w:r>
            <w:tab/>
          </w:r>
          <w:r>
            <w:fldChar w:fldCharType="begin"/>
          </w:r>
          <w:r>
            <w:instrText xml:space="preserve"> PAGEREF _Toc27860 \h </w:instrText>
          </w:r>
          <w:r>
            <w:fldChar w:fldCharType="separate"/>
          </w:r>
          <w:r>
            <w:t>33</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_Toc28737 </w:instrText>
          </w:r>
          <w:r>
            <w:rPr>
              <w:rFonts w:hint="eastAsia"/>
            </w:rPr>
            <w:fldChar w:fldCharType="separate"/>
          </w:r>
          <w:r>
            <w:rPr>
              <w:rFonts w:hint="eastAsia"/>
            </w:rPr>
            <w:t>附件</w:t>
          </w:r>
          <w:r>
            <w:rPr>
              <w:rFonts w:hint="eastAsia"/>
              <w:lang w:val="en-US" w:eastAsia="zh-CN"/>
            </w:rPr>
            <w:t>3</w:t>
          </w:r>
          <w:r>
            <w:rPr>
              <w:rFonts w:hint="eastAsia"/>
            </w:rPr>
            <w:t xml:space="preserve">   开标一览表、投标分项报价明细表</w:t>
          </w:r>
          <w:r>
            <w:tab/>
          </w:r>
          <w:r>
            <w:fldChar w:fldCharType="begin"/>
          </w:r>
          <w:r>
            <w:instrText xml:space="preserve"> PAGEREF _Toc28737 \h </w:instrText>
          </w:r>
          <w:r>
            <w:fldChar w:fldCharType="separate"/>
          </w:r>
          <w:r>
            <w:t>35</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_Toc7276 </w:instrText>
          </w:r>
          <w:r>
            <w:rPr>
              <w:rFonts w:hint="eastAsia"/>
            </w:rPr>
            <w:fldChar w:fldCharType="separate"/>
          </w:r>
          <w:r>
            <w:rPr>
              <w:rFonts w:hint="eastAsia"/>
            </w:rPr>
            <w:t>附件</w:t>
          </w:r>
          <w:r>
            <w:rPr>
              <w:rFonts w:hint="eastAsia"/>
              <w:lang w:val="en-US" w:eastAsia="zh-CN"/>
            </w:rPr>
            <w:t>4</w:t>
          </w:r>
          <w:r>
            <w:rPr>
              <w:rFonts w:hint="eastAsia"/>
            </w:rPr>
            <w:t xml:space="preserve">  </w:t>
          </w:r>
          <w:r>
            <w:rPr>
              <w:rFonts w:hint="eastAsia"/>
              <w:lang w:val="zh-CN" w:eastAsia="zh-CN"/>
            </w:rPr>
            <w:t>不存在</w:t>
          </w:r>
          <w:r>
            <w:rPr>
              <w:rFonts w:hint="eastAsia"/>
              <w:lang w:eastAsia="zh-CN"/>
            </w:rPr>
            <w:t>备选方案、不转包和分包承诺书</w:t>
          </w:r>
          <w:r>
            <w:tab/>
          </w:r>
          <w:r>
            <w:fldChar w:fldCharType="begin"/>
          </w:r>
          <w:r>
            <w:instrText xml:space="preserve"> PAGEREF _Toc7276 \h </w:instrText>
          </w:r>
          <w:r>
            <w:fldChar w:fldCharType="separate"/>
          </w:r>
          <w:r>
            <w:t>39</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_Toc5447 </w:instrText>
          </w:r>
          <w:r>
            <w:rPr>
              <w:rFonts w:hint="eastAsia"/>
            </w:rPr>
            <w:fldChar w:fldCharType="separate"/>
          </w:r>
          <w:r>
            <w:rPr>
              <w:rFonts w:hint="eastAsia"/>
            </w:rPr>
            <w:t>附件</w:t>
          </w:r>
          <w:r>
            <w:rPr>
              <w:rFonts w:hint="eastAsia"/>
              <w:lang w:val="en-US" w:eastAsia="zh-CN"/>
            </w:rPr>
            <w:t>5</w:t>
          </w:r>
          <w:r>
            <w:rPr>
              <w:rFonts w:hint="eastAsia"/>
            </w:rPr>
            <w:t xml:space="preserve"> 业绩表（提供中标通知书或合同）</w:t>
          </w:r>
          <w:r>
            <w:tab/>
          </w:r>
          <w:r>
            <w:fldChar w:fldCharType="begin"/>
          </w:r>
          <w:r>
            <w:instrText xml:space="preserve"> PAGEREF _Toc5447 \h </w:instrText>
          </w:r>
          <w:r>
            <w:fldChar w:fldCharType="separate"/>
          </w:r>
          <w:r>
            <w:t>40</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_Toc4234 </w:instrText>
          </w:r>
          <w:r>
            <w:rPr>
              <w:rFonts w:hint="eastAsia"/>
            </w:rPr>
            <w:fldChar w:fldCharType="separate"/>
          </w:r>
          <w:r>
            <w:rPr>
              <w:rFonts w:hint="eastAsia"/>
            </w:rPr>
            <w:t>附件</w:t>
          </w:r>
          <w:r>
            <w:rPr>
              <w:rFonts w:hint="eastAsia"/>
              <w:lang w:val="en-US" w:eastAsia="zh-CN"/>
            </w:rPr>
            <w:t xml:space="preserve">6 </w:t>
          </w:r>
          <w:r>
            <w:rPr>
              <w:rFonts w:hint="eastAsia" w:ascii="宋体" w:hAnsi="Times New Roman" w:eastAsia="宋体" w:cs="Times New Roman"/>
            </w:rPr>
            <w:t>人员</w:t>
          </w:r>
          <w:r>
            <w:rPr>
              <w:rFonts w:hint="eastAsia" w:ascii="宋体" w:hAnsi="Times New Roman" w:eastAsia="宋体" w:cs="Times New Roman"/>
              <w:lang w:eastAsia="zh-CN"/>
            </w:rPr>
            <w:t>配置（</w:t>
          </w:r>
          <w:r>
            <w:rPr>
              <w:rFonts w:hint="eastAsia" w:ascii="宋体" w:hAnsi="Times New Roman" w:eastAsia="宋体" w:cs="Times New Roman"/>
            </w:rPr>
            <w:t>必须提供近半年的社保缴交证明和相关证书复印件加盖公章</w:t>
          </w:r>
          <w:r>
            <w:rPr>
              <w:rFonts w:hint="eastAsia" w:ascii="宋体" w:hAnsi="Times New Roman" w:eastAsia="宋体" w:cs="Times New Roman"/>
              <w:lang w:eastAsia="zh-CN"/>
            </w:rPr>
            <w:t>）</w:t>
          </w:r>
          <w:r>
            <w:tab/>
          </w:r>
          <w:r>
            <w:fldChar w:fldCharType="begin"/>
          </w:r>
          <w:r>
            <w:instrText xml:space="preserve"> PAGEREF _Toc4234 \h </w:instrText>
          </w:r>
          <w:r>
            <w:fldChar w:fldCharType="separate"/>
          </w:r>
          <w:r>
            <w:t>41</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_Toc4982 </w:instrText>
          </w:r>
          <w:r>
            <w:rPr>
              <w:rFonts w:hint="eastAsia"/>
            </w:rPr>
            <w:fldChar w:fldCharType="separate"/>
          </w:r>
          <w:r>
            <w:rPr>
              <w:rFonts w:hint="eastAsia"/>
            </w:rPr>
            <w:t>附件</w:t>
          </w:r>
          <w:r>
            <w:rPr>
              <w:rFonts w:hint="eastAsia"/>
              <w:lang w:val="en-US" w:eastAsia="zh-CN"/>
            </w:rPr>
            <w:t xml:space="preserve">7 </w:t>
          </w:r>
          <w:r>
            <w:rPr>
              <w:rFonts w:hint="eastAsia"/>
            </w:rPr>
            <w:t>安全运营责任书</w:t>
          </w:r>
          <w:r>
            <w:tab/>
          </w:r>
          <w:r>
            <w:fldChar w:fldCharType="begin"/>
          </w:r>
          <w:r>
            <w:instrText xml:space="preserve"> PAGEREF _Toc4982 \h </w:instrText>
          </w:r>
          <w:r>
            <w:fldChar w:fldCharType="separate"/>
          </w:r>
          <w:r>
            <w:t>42</w:t>
          </w:r>
          <w:r>
            <w:fldChar w:fldCharType="end"/>
          </w:r>
          <w:r>
            <w:rPr>
              <w:rFonts w:hint="eastAsia"/>
            </w:rPr>
            <w:fldChar w:fldCharType="end"/>
          </w:r>
        </w:p>
        <w:p>
          <w:pPr>
            <w:pStyle w:val="30"/>
            <w:keepNext w:val="0"/>
            <w:keepLines w:val="0"/>
            <w:pageBreakBefore w:val="0"/>
            <w:widowControl w:val="0"/>
            <w:tabs>
              <w:tab w:val="right" w:leader="dot" w:pos="9298"/>
            </w:tabs>
            <w:kinsoku/>
            <w:wordWrap/>
            <w:overflowPunct/>
            <w:topLinePunct w:val="0"/>
            <w:autoSpaceDE/>
            <w:autoSpaceDN/>
            <w:bidi w:val="0"/>
            <w:adjustRightInd/>
            <w:snapToGrid/>
            <w:spacing w:line="480" w:lineRule="auto"/>
            <w:ind w:left="210"/>
            <w:textAlignment w:val="auto"/>
          </w:pPr>
          <w:r>
            <w:rPr>
              <w:rFonts w:hint="eastAsia"/>
            </w:rPr>
            <w:fldChar w:fldCharType="begin"/>
          </w:r>
          <w:r>
            <w:rPr>
              <w:rFonts w:hint="eastAsia"/>
            </w:rPr>
            <w:instrText xml:space="preserve"> HYPERLINK \l _Toc31238 </w:instrText>
          </w:r>
          <w:r>
            <w:rPr>
              <w:rFonts w:hint="eastAsia"/>
            </w:rPr>
            <w:fldChar w:fldCharType="separate"/>
          </w:r>
          <w:r>
            <w:rPr>
              <w:rFonts w:hint="eastAsia" w:ascii="宋体" w:hAnsi="宋体"/>
              <w:bCs/>
              <w:szCs w:val="28"/>
            </w:rPr>
            <w:t>附件</w:t>
          </w:r>
          <w:r>
            <w:rPr>
              <w:rFonts w:hint="eastAsia" w:hAnsi="宋体"/>
              <w:bCs/>
              <w:szCs w:val="28"/>
              <w:lang w:val="en-US" w:eastAsia="zh-CN"/>
            </w:rPr>
            <w:t xml:space="preserve">8 </w:t>
          </w:r>
          <w:r>
            <w:rPr>
              <w:rFonts w:hint="eastAsia" w:ascii="宋体" w:hAnsi="宋体"/>
              <w:bCs/>
              <w:szCs w:val="28"/>
            </w:rPr>
            <w:t>商务条款偏离表</w:t>
          </w:r>
          <w:r>
            <w:tab/>
          </w:r>
          <w:r>
            <w:fldChar w:fldCharType="begin"/>
          </w:r>
          <w:r>
            <w:instrText xml:space="preserve"> PAGEREF _Toc31238 \h </w:instrText>
          </w:r>
          <w:r>
            <w:fldChar w:fldCharType="separate"/>
          </w:r>
          <w:r>
            <w:t>43</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_Toc20496 </w:instrText>
          </w:r>
          <w:r>
            <w:rPr>
              <w:rFonts w:hint="eastAsia"/>
            </w:rPr>
            <w:fldChar w:fldCharType="separate"/>
          </w:r>
          <w:r>
            <w:rPr>
              <w:rFonts w:hint="eastAsia" w:ascii="宋体" w:hAnsi="宋体"/>
              <w:bCs/>
              <w:szCs w:val="28"/>
            </w:rPr>
            <w:t>附件</w:t>
          </w:r>
          <w:r>
            <w:rPr>
              <w:rFonts w:hint="eastAsia" w:hAnsi="宋体"/>
              <w:bCs/>
              <w:szCs w:val="28"/>
              <w:lang w:val="en-US" w:eastAsia="zh-CN"/>
            </w:rPr>
            <w:t xml:space="preserve">9 </w:t>
          </w:r>
          <w:r>
            <w:rPr>
              <w:rFonts w:hint="eastAsia" w:ascii="宋体" w:hAnsi="宋体"/>
              <w:bCs/>
              <w:szCs w:val="28"/>
            </w:rPr>
            <w:t>技术条款偏离表</w:t>
          </w:r>
          <w:r>
            <w:tab/>
          </w:r>
          <w:r>
            <w:fldChar w:fldCharType="begin"/>
          </w:r>
          <w:r>
            <w:instrText xml:space="preserve"> PAGEREF _Toc20496 \h </w:instrText>
          </w:r>
          <w:r>
            <w:fldChar w:fldCharType="separate"/>
          </w:r>
          <w:r>
            <w:t>44</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_Toc27061 </w:instrText>
          </w:r>
          <w:r>
            <w:rPr>
              <w:rFonts w:hint="eastAsia"/>
            </w:rPr>
            <w:fldChar w:fldCharType="separate"/>
          </w:r>
          <w:r>
            <w:rPr>
              <w:rFonts w:hint="eastAsia" w:ascii="宋体" w:hAnsi="宋体"/>
              <w:bCs/>
              <w:szCs w:val="28"/>
            </w:rPr>
            <w:t>附件</w:t>
          </w:r>
          <w:r>
            <w:rPr>
              <w:rFonts w:hint="eastAsia" w:hAnsi="宋体"/>
              <w:bCs/>
              <w:szCs w:val="28"/>
              <w:lang w:val="en-US" w:eastAsia="zh-CN"/>
            </w:rPr>
            <w:t xml:space="preserve">10 </w:t>
          </w:r>
          <w:r>
            <w:rPr>
              <w:rFonts w:hint="eastAsia" w:ascii="新宋体" w:hAnsi="新宋体" w:eastAsia="新宋体" w:cs="宋体"/>
              <w:bCs/>
              <w:szCs w:val="28"/>
              <w:lang w:val="zh-CN"/>
            </w:rPr>
            <w:t>投标人诚信保证书</w:t>
          </w:r>
          <w:r>
            <w:tab/>
          </w:r>
          <w:r>
            <w:fldChar w:fldCharType="begin"/>
          </w:r>
          <w:r>
            <w:instrText xml:space="preserve"> PAGEREF _Toc27061 \h </w:instrText>
          </w:r>
          <w:r>
            <w:fldChar w:fldCharType="separate"/>
          </w:r>
          <w:r>
            <w:t>45</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_Toc24235 </w:instrText>
          </w:r>
          <w:r>
            <w:rPr>
              <w:rFonts w:hint="eastAsia"/>
            </w:rPr>
            <w:fldChar w:fldCharType="separate"/>
          </w:r>
          <w:r>
            <w:rPr>
              <w:rFonts w:hint="eastAsia"/>
            </w:rPr>
            <w:t>附件</w:t>
          </w:r>
          <w:r>
            <w:rPr>
              <w:rFonts w:hint="eastAsia"/>
              <w:lang w:val="en-US" w:eastAsia="zh-CN"/>
            </w:rPr>
            <w:t xml:space="preserve">11 </w:t>
          </w:r>
          <w:r>
            <w:rPr>
              <w:rFonts w:hint="eastAsia" w:ascii="新宋体" w:hAnsi="新宋体" w:eastAsia="新宋体" w:cs="宋体"/>
              <w:bCs/>
              <w:szCs w:val="28"/>
              <w:lang w:val="zh-CN"/>
            </w:rPr>
            <w:t>廉洁承诺书</w:t>
          </w:r>
          <w:r>
            <w:tab/>
          </w:r>
          <w:r>
            <w:fldChar w:fldCharType="begin"/>
          </w:r>
          <w:r>
            <w:instrText xml:space="preserve"> PAGEREF _Toc24235 \h </w:instrText>
          </w:r>
          <w:r>
            <w:fldChar w:fldCharType="separate"/>
          </w:r>
          <w:r>
            <w:t>46</w:t>
          </w:r>
          <w:r>
            <w:fldChar w:fldCharType="end"/>
          </w:r>
          <w:r>
            <w:rPr>
              <w:rFonts w:hint="eastAsia"/>
            </w:rPr>
            <w:fldChar w:fldCharType="end"/>
          </w:r>
        </w:p>
        <w:p>
          <w:pPr>
            <w:pStyle w:val="30"/>
            <w:tabs>
              <w:tab w:val="right" w:leader="dot" w:pos="9298"/>
            </w:tabs>
          </w:pPr>
          <w:r>
            <w:rPr>
              <w:rFonts w:hint="eastAsia"/>
            </w:rPr>
            <w:fldChar w:fldCharType="begin"/>
          </w:r>
          <w:r>
            <w:rPr>
              <w:rFonts w:hint="eastAsia"/>
            </w:rPr>
            <w:instrText xml:space="preserve"> HYPERLINK \l _Toc14985 </w:instrText>
          </w:r>
          <w:r>
            <w:rPr>
              <w:rFonts w:hint="eastAsia"/>
            </w:rPr>
            <w:fldChar w:fldCharType="separate"/>
          </w:r>
          <w:r>
            <w:rPr>
              <w:rFonts w:hint="eastAsia"/>
            </w:rPr>
            <w:t>附件1</w:t>
          </w:r>
          <w:r>
            <w:rPr>
              <w:rFonts w:hint="eastAsia"/>
              <w:lang w:val="en-US" w:eastAsia="zh-CN"/>
            </w:rPr>
            <w:t xml:space="preserve">2 </w:t>
          </w:r>
          <w:r>
            <w:rPr>
              <w:rFonts w:hint="eastAsia"/>
            </w:rPr>
            <w:t>其他相关证明材料</w:t>
          </w:r>
          <w:r>
            <w:tab/>
          </w:r>
          <w:r>
            <w:fldChar w:fldCharType="begin"/>
          </w:r>
          <w:r>
            <w:instrText xml:space="preserve"> PAGEREF _Toc14985 \h </w:instrText>
          </w:r>
          <w:r>
            <w:fldChar w:fldCharType="separate"/>
          </w:r>
          <w:r>
            <w:t>48</w:t>
          </w:r>
          <w:r>
            <w:fldChar w:fldCharType="end"/>
          </w:r>
          <w:r>
            <w:rPr>
              <w:rFonts w:hint="eastAsia"/>
            </w:rPr>
            <w:fldChar w:fldCharType="end"/>
          </w:r>
        </w:p>
        <w:p>
          <w:pPr>
            <w:pStyle w:val="4"/>
            <w:bidi w:val="0"/>
            <w:jc w:val="both"/>
            <w:outlineLvl w:val="9"/>
            <w:rPr>
              <w:rFonts w:hint="eastAsia"/>
            </w:rPr>
          </w:pPr>
          <w:r>
            <w:rPr>
              <w:rFonts w:hint="eastAsia"/>
            </w:rPr>
            <w:fldChar w:fldCharType="end"/>
          </w:r>
        </w:p>
        <w:p>
          <w:pPr>
            <w:pStyle w:val="4"/>
            <w:bidi w:val="0"/>
            <w:jc w:val="both"/>
            <w:outlineLvl w:val="9"/>
          </w:pPr>
        </w:p>
      </w:sdtContent>
    </w:sdt>
    <w:p>
      <w:pPr>
        <w:pStyle w:val="4"/>
        <w:bidi w:val="0"/>
        <w:jc w:val="center"/>
        <w:rPr>
          <w:rFonts w:hint="eastAsia"/>
        </w:rPr>
      </w:pPr>
      <w:bookmarkStart w:id="2" w:name="_Toc26810"/>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jc w:val="both"/>
        <w:rPr>
          <w:rFonts w:hint="eastAsia"/>
        </w:rPr>
      </w:pPr>
    </w:p>
    <w:p>
      <w:pPr>
        <w:pStyle w:val="4"/>
        <w:bidi w:val="0"/>
        <w:jc w:val="center"/>
        <w:rPr>
          <w:rFonts w:hint="eastAsia"/>
        </w:rPr>
      </w:pPr>
      <w:r>
        <w:rPr>
          <w:rFonts w:hint="eastAsia"/>
        </w:rPr>
        <w:t>第一部</w:t>
      </w:r>
      <w:r>
        <w:rPr>
          <w:rFonts w:hint="eastAsia"/>
          <w:lang w:val="en-US" w:eastAsia="zh-CN"/>
        </w:rPr>
        <w:t xml:space="preserve"> </w:t>
      </w:r>
      <w:r>
        <w:rPr>
          <w:rFonts w:hint="eastAsia"/>
        </w:rPr>
        <w:t>分招标公告</w:t>
      </w:r>
      <w:bookmarkEnd w:id="2"/>
    </w:p>
    <w:p>
      <w:pPr>
        <w:pStyle w:val="5"/>
        <w:bidi w:val="0"/>
        <w:rPr>
          <w:rFonts w:hint="eastAsia"/>
        </w:rPr>
      </w:pPr>
      <w:bookmarkStart w:id="3" w:name="_Toc110496593"/>
      <w:bookmarkStart w:id="4" w:name="_Toc32684"/>
      <w:bookmarkStart w:id="5" w:name="_Toc110496545"/>
      <w:bookmarkStart w:id="6" w:name="_Toc107479241"/>
      <w:bookmarkStart w:id="7" w:name="_Toc8688"/>
      <w:bookmarkStart w:id="8" w:name="_Toc8113_WPSOffice_Level1"/>
      <w:r>
        <w:rPr>
          <w:rFonts w:hint="eastAsia"/>
        </w:rPr>
        <w:t>一</w:t>
      </w:r>
      <w:bookmarkStart w:id="9" w:name="_Toc11111"/>
      <w:r>
        <w:rPr>
          <w:rFonts w:hint="eastAsia"/>
        </w:rPr>
        <w:t>、</w:t>
      </w:r>
      <w:bookmarkEnd w:id="9"/>
      <w:r>
        <w:rPr>
          <w:rFonts w:hint="eastAsia"/>
        </w:rPr>
        <w:t>项目概况</w:t>
      </w:r>
      <w:bookmarkEnd w:id="3"/>
      <w:bookmarkEnd w:id="4"/>
      <w:bookmarkEnd w:id="5"/>
      <w:bookmarkEnd w:id="6"/>
    </w:p>
    <w:p>
      <w:pPr>
        <w:spacing w:line="560" w:lineRule="exact"/>
        <w:ind w:firstLine="480" w:firstLineChars="200"/>
        <w:jc w:val="left"/>
        <w:rPr>
          <w:rFonts w:ascii="宋体" w:cs="宋体"/>
          <w:kern w:val="0"/>
          <w:sz w:val="24"/>
        </w:rPr>
      </w:pPr>
      <w:bookmarkStart w:id="10" w:name="_Toc110496546"/>
      <w:bookmarkStart w:id="11" w:name="_Toc110496594"/>
      <w:bookmarkStart w:id="12" w:name="_Toc107479256"/>
      <w:bookmarkStart w:id="13" w:name="_Toc18047"/>
      <w:r>
        <w:rPr>
          <w:rFonts w:hint="eastAsia" w:ascii="宋体" w:cs="宋体"/>
          <w:kern w:val="0"/>
          <w:sz w:val="24"/>
        </w:rPr>
        <w:t>1.工作内容</w:t>
      </w:r>
    </w:p>
    <w:p>
      <w:pPr>
        <w:spacing w:line="560" w:lineRule="exact"/>
        <w:ind w:firstLine="480" w:firstLineChars="200"/>
        <w:jc w:val="left"/>
        <w:rPr>
          <w:rFonts w:ascii="宋体" w:cs="宋体"/>
          <w:kern w:val="0"/>
          <w:sz w:val="24"/>
        </w:rPr>
      </w:pPr>
      <w:r>
        <w:rPr>
          <w:rFonts w:hint="eastAsia" w:ascii="宋体" w:cs="宋体"/>
          <w:kern w:val="0"/>
          <w:sz w:val="24"/>
        </w:rPr>
        <w:t>对江宁区包括麒麟街道、汤山街道、东山街道、淳化街道、湖熟街道、秣陵街道、谷里街道、江宁街道、禄口街道、横溪街道十个街道范围内城乡所有农村自建房进行排查摸底，重点排查城乡结合部、城中村、安置区、学校医院周边、工业园区等区域，突出人员密集、涉及公共安全的经营性自建房，确保不留死角、不留盲区。</w:t>
      </w:r>
    </w:p>
    <w:p>
      <w:pPr>
        <w:spacing w:line="560" w:lineRule="exact"/>
        <w:ind w:firstLine="480" w:firstLineChars="200"/>
        <w:jc w:val="left"/>
        <w:rPr>
          <w:rFonts w:ascii="宋体" w:cs="宋体"/>
          <w:kern w:val="0"/>
          <w:sz w:val="24"/>
        </w:rPr>
      </w:pPr>
      <w:r>
        <w:rPr>
          <w:rFonts w:hint="eastAsia" w:ascii="宋体" w:cs="宋体"/>
          <w:kern w:val="0"/>
          <w:sz w:val="24"/>
        </w:rPr>
        <w:t>2.标段划分</w:t>
      </w:r>
    </w:p>
    <w:p>
      <w:pPr>
        <w:spacing w:line="360" w:lineRule="auto"/>
        <w:rPr>
          <w:rFonts w:ascii="宋体" w:cs="宋体"/>
          <w:kern w:val="0"/>
          <w:sz w:val="24"/>
        </w:rPr>
      </w:pPr>
      <w:r>
        <w:rPr>
          <w:rFonts w:hint="eastAsia" w:ascii="宋体" w:cs="宋体"/>
          <w:kern w:val="0"/>
          <w:sz w:val="24"/>
        </w:rPr>
        <w:t xml:space="preserve">    一标段：麒麟街道、汤山街道、东山街道、淳化街道、江宁街道、横溪街道6个街道（214688栋），单价限价16元/栋,总价限价343.5万。</w:t>
      </w:r>
    </w:p>
    <w:p>
      <w:pPr>
        <w:spacing w:line="360" w:lineRule="auto"/>
        <w:ind w:firstLine="480" w:firstLineChars="200"/>
        <w:rPr>
          <w:rFonts w:hint="eastAsia" w:ascii="宋体" w:cs="宋体"/>
          <w:kern w:val="0"/>
          <w:sz w:val="24"/>
        </w:rPr>
      </w:pPr>
      <w:r>
        <w:rPr>
          <w:rFonts w:hint="eastAsia" w:ascii="宋体" w:cs="宋体"/>
          <w:kern w:val="0"/>
          <w:sz w:val="24"/>
        </w:rPr>
        <w:t>二标段：湖熟街道、秣陵街道、谷里街道、禄口街道4个街道（125312栋），单价限价16元/栋,总价限价200.5万。</w:t>
      </w:r>
    </w:p>
    <w:p>
      <w:pPr>
        <w:spacing w:line="360" w:lineRule="auto"/>
        <w:ind w:firstLine="480" w:firstLineChars="200"/>
        <w:rPr>
          <w:rFonts w:hint="eastAsia" w:ascii="宋体" w:hAnsi="Times New Roman" w:eastAsia="宋体" w:cs="宋体"/>
          <w:kern w:val="0"/>
          <w:sz w:val="24"/>
        </w:rPr>
      </w:pPr>
      <w:r>
        <w:rPr>
          <w:rFonts w:hint="eastAsia" w:ascii="宋体" w:hAnsi="Times New Roman" w:eastAsia="宋体" w:cs="宋体"/>
          <w:kern w:val="0"/>
          <w:sz w:val="24"/>
        </w:rPr>
        <w:t>本项目分为两个标段，各投标单位可同时参与两个项目的投标，但是只能中一个标段。如同一投标单位在两个标段中排名均为第一时，则选择标的额大的，另一标段则由排名第二的单位中标。</w:t>
      </w:r>
    </w:p>
    <w:p>
      <w:pPr>
        <w:pStyle w:val="5"/>
        <w:bidi w:val="0"/>
        <w:rPr>
          <w:rFonts w:hint="eastAsia"/>
        </w:rPr>
      </w:pPr>
      <w:bookmarkStart w:id="14" w:name="_Toc21704"/>
      <w:r>
        <w:rPr>
          <w:rFonts w:hint="eastAsia"/>
        </w:rPr>
        <w:t>二、投标供应商资格要求:</w:t>
      </w:r>
      <w:bookmarkEnd w:id="10"/>
      <w:bookmarkEnd w:id="11"/>
      <w:bookmarkEnd w:id="12"/>
      <w:bookmarkEnd w:id="14"/>
    </w:p>
    <w:p>
      <w:pPr>
        <w:spacing w:line="360" w:lineRule="auto"/>
        <w:rPr>
          <w:rFonts w:hint="eastAsia" w:ascii="宋体" w:cs="宋体"/>
          <w:b/>
          <w:bCs/>
          <w:kern w:val="0"/>
          <w:sz w:val="24"/>
        </w:rPr>
      </w:pPr>
      <w:bookmarkStart w:id="15" w:name="_Toc107479257"/>
      <w:bookmarkStart w:id="16" w:name="_Toc110496547"/>
      <w:bookmarkStart w:id="17" w:name="_Toc110496595"/>
      <w:r>
        <w:rPr>
          <w:rFonts w:hint="eastAsia" w:ascii="宋体" w:cs="宋体"/>
          <w:b/>
          <w:bCs/>
          <w:kern w:val="0"/>
          <w:sz w:val="24"/>
        </w:rPr>
        <w:t>1.符合《中华人民共和国政府采购法》第二十二条的规定；</w:t>
      </w:r>
      <w:bookmarkEnd w:id="15"/>
      <w:bookmarkEnd w:id="16"/>
      <w:bookmarkEnd w:id="17"/>
    </w:p>
    <w:p>
      <w:pPr>
        <w:spacing w:line="360" w:lineRule="auto"/>
        <w:rPr>
          <w:rFonts w:hint="eastAsia" w:ascii="宋体" w:eastAsia="宋体" w:cs="宋体"/>
          <w:b/>
          <w:bCs/>
          <w:kern w:val="0"/>
          <w:sz w:val="24"/>
          <w:lang w:eastAsia="zh-CN"/>
        </w:rPr>
      </w:pPr>
      <w:bookmarkStart w:id="18" w:name="_Toc107479258"/>
      <w:bookmarkStart w:id="19" w:name="_Toc110496596"/>
      <w:bookmarkStart w:id="20" w:name="_Toc110496548"/>
      <w:r>
        <w:rPr>
          <w:rFonts w:hint="eastAsia" w:ascii="宋体" w:cs="宋体"/>
          <w:b/>
          <w:bCs/>
          <w:kern w:val="0"/>
          <w:sz w:val="24"/>
        </w:rPr>
        <w:t>（1）供应商应具有独立法人资格的合法企事业单位或其他经济组织，能满足招标项目要求，提供有效期内的营业执照或事业单位法人证书（三证合一）</w:t>
      </w:r>
      <w:bookmarkEnd w:id="18"/>
      <w:bookmarkEnd w:id="19"/>
      <w:bookmarkEnd w:id="20"/>
      <w:r>
        <w:rPr>
          <w:rFonts w:hint="eastAsia" w:ascii="宋体" w:cs="宋体"/>
          <w:b/>
          <w:bCs/>
          <w:kern w:val="0"/>
          <w:sz w:val="24"/>
          <w:lang w:eastAsia="zh-CN"/>
        </w:rPr>
        <w:t>；</w:t>
      </w:r>
    </w:p>
    <w:p>
      <w:pPr>
        <w:spacing w:line="360" w:lineRule="auto"/>
        <w:rPr>
          <w:rFonts w:hint="eastAsia" w:ascii="宋体" w:hAnsi="Times New Roman" w:eastAsia="宋体" w:cs="宋体"/>
          <w:b/>
          <w:bCs/>
          <w:kern w:val="0"/>
          <w:sz w:val="24"/>
        </w:rPr>
      </w:pPr>
      <w:bookmarkStart w:id="21" w:name="_Toc110496549"/>
      <w:bookmarkStart w:id="22" w:name="_Toc107479259"/>
      <w:bookmarkStart w:id="23" w:name="_Toc110496597"/>
      <w:r>
        <w:rPr>
          <w:rFonts w:hint="eastAsia" w:ascii="宋体" w:cs="宋体"/>
          <w:b/>
          <w:bCs/>
          <w:kern w:val="0"/>
          <w:sz w:val="24"/>
        </w:rPr>
        <w:t>（2）</w:t>
      </w:r>
      <w:bookmarkEnd w:id="21"/>
      <w:bookmarkEnd w:id="22"/>
      <w:bookmarkEnd w:id="23"/>
      <w:bookmarkStart w:id="24" w:name="_Toc107479263"/>
      <w:bookmarkStart w:id="25" w:name="_Toc110496600"/>
      <w:bookmarkStart w:id="26" w:name="_Toc110496552"/>
      <w:r>
        <w:rPr>
          <w:rFonts w:hint="eastAsia" w:ascii="宋体" w:cs="宋体"/>
          <w:b/>
          <w:bCs/>
          <w:kern w:val="0"/>
          <w:sz w:val="24"/>
        </w:rPr>
        <w:t>具有健全的财务会计制度(提供上一年度的财务报表</w:t>
      </w:r>
      <w:r>
        <w:rPr>
          <w:rFonts w:hint="eastAsia" w:ascii="宋体" w:hAnsi="Times New Roman" w:eastAsia="宋体" w:cs="宋体"/>
          <w:b/>
          <w:bCs/>
          <w:kern w:val="0"/>
          <w:sz w:val="24"/>
          <w:lang w:eastAsia="zh-CN"/>
        </w:rPr>
        <w:t>，</w:t>
      </w:r>
      <w:r>
        <w:rPr>
          <w:rFonts w:hint="eastAsia" w:ascii="宋体" w:hAnsi="Times New Roman" w:eastAsia="宋体" w:cs="宋体"/>
          <w:b/>
          <w:bCs/>
          <w:kern w:val="0"/>
          <w:sz w:val="24"/>
        </w:rPr>
        <w:t>财务报表至少应包括资产负债表、利润表</w:t>
      </w:r>
      <w:r>
        <w:rPr>
          <w:rFonts w:hint="eastAsia" w:ascii="宋体" w:hAnsi="Times New Roman" w:eastAsia="宋体" w:cs="宋体"/>
          <w:b/>
          <w:bCs/>
          <w:kern w:val="0"/>
          <w:sz w:val="24"/>
          <w:lang w:val="en-US" w:eastAsia="zh-CN"/>
        </w:rPr>
        <w:t>和现金流量表</w:t>
      </w:r>
      <w:r>
        <w:rPr>
          <w:rFonts w:hint="eastAsia" w:ascii="宋体" w:hAnsi="Times New Roman" w:eastAsia="宋体" w:cs="宋体"/>
          <w:b/>
          <w:bCs/>
          <w:kern w:val="0"/>
          <w:sz w:val="24"/>
        </w:rPr>
        <w:t>)；</w:t>
      </w:r>
    </w:p>
    <w:p>
      <w:pPr>
        <w:spacing w:line="360" w:lineRule="auto"/>
        <w:rPr>
          <w:rFonts w:hint="eastAsia" w:ascii="宋体" w:cs="宋体"/>
          <w:b/>
          <w:bCs/>
          <w:kern w:val="0"/>
          <w:sz w:val="24"/>
        </w:rPr>
      </w:pPr>
      <w:r>
        <w:rPr>
          <w:rFonts w:hint="eastAsia" w:ascii="宋体" w:cs="宋体"/>
          <w:b/>
          <w:bCs/>
          <w:kern w:val="0"/>
          <w:sz w:val="24"/>
        </w:rPr>
        <w:t>（3）有依法缴纳税收和社会保障资金的良好纪录；提供近六个月内任意一个月社保资金缴纳证明和纳税证明；</w:t>
      </w:r>
    </w:p>
    <w:p>
      <w:pPr>
        <w:spacing w:line="360" w:lineRule="auto"/>
        <w:rPr>
          <w:rFonts w:hint="eastAsia" w:ascii="宋体" w:eastAsia="宋体" w:cs="宋体"/>
          <w:b/>
          <w:bCs/>
          <w:kern w:val="0"/>
          <w:sz w:val="24"/>
          <w:lang w:eastAsia="zh-CN"/>
        </w:rPr>
      </w:pPr>
      <w:r>
        <w:rPr>
          <w:rFonts w:hint="eastAsia" w:ascii="宋体" w:cs="宋体"/>
          <w:b/>
          <w:bCs/>
          <w:kern w:val="0"/>
          <w:sz w:val="24"/>
        </w:rPr>
        <w:t>（4）本项目不接受联合体投标、不接受备选方案、不允许转包和分包（提供承诺书，</w:t>
      </w:r>
      <w:r>
        <w:rPr>
          <w:rFonts w:hint="eastAsia" w:ascii="宋体" w:cs="宋体"/>
          <w:b/>
          <w:bCs/>
          <w:kern w:val="0"/>
          <w:sz w:val="24"/>
          <w:lang w:eastAsia="zh-CN"/>
        </w:rPr>
        <w:t>附件</w:t>
      </w:r>
      <w:r>
        <w:rPr>
          <w:rFonts w:hint="eastAsia" w:ascii="宋体" w:cs="宋体"/>
          <w:b/>
          <w:bCs/>
          <w:kern w:val="0"/>
          <w:sz w:val="24"/>
          <w:lang w:val="en-US" w:eastAsia="zh-CN"/>
        </w:rPr>
        <w:t>4</w:t>
      </w:r>
      <w:r>
        <w:rPr>
          <w:rFonts w:hint="eastAsia" w:ascii="宋体" w:cs="宋体"/>
          <w:b/>
          <w:bCs/>
          <w:kern w:val="0"/>
          <w:sz w:val="24"/>
        </w:rPr>
        <w:t>）</w:t>
      </w:r>
      <w:r>
        <w:rPr>
          <w:rFonts w:hint="eastAsia" w:ascii="宋体" w:cs="宋体"/>
          <w:b/>
          <w:bCs/>
          <w:kern w:val="0"/>
          <w:sz w:val="24"/>
          <w:lang w:eastAsia="zh-CN"/>
        </w:rPr>
        <w:t>；</w:t>
      </w:r>
    </w:p>
    <w:p>
      <w:pPr>
        <w:spacing w:line="360" w:lineRule="auto"/>
        <w:rPr>
          <w:rFonts w:hint="eastAsia" w:ascii="宋体" w:eastAsia="宋体" w:cs="宋体"/>
          <w:b/>
          <w:bCs/>
          <w:kern w:val="0"/>
          <w:sz w:val="24"/>
          <w:lang w:eastAsia="zh-CN"/>
        </w:rPr>
      </w:pPr>
      <w:r>
        <w:rPr>
          <w:rFonts w:hint="eastAsia" w:ascii="宋体" w:cs="宋体"/>
          <w:b/>
          <w:bCs/>
          <w:kern w:val="0"/>
          <w:sz w:val="24"/>
        </w:rPr>
        <w:t>（5）供应商参加本次采购活动前三年内在“信用中国”（www.creditchina.gov.cn）和中国政府采购网（www.ccgp.gov.cn）网站上未被列入失信被执行人、重大税收违法案件当事人名单以及政府采购严重违法失信行为记录名单的投标人，拒绝参与本次采购活动（提供查询网页打印件）</w:t>
      </w:r>
      <w:bookmarkEnd w:id="24"/>
      <w:bookmarkEnd w:id="25"/>
      <w:bookmarkEnd w:id="26"/>
      <w:r>
        <w:rPr>
          <w:rFonts w:hint="eastAsia" w:ascii="宋体" w:cs="宋体"/>
          <w:b/>
          <w:bCs/>
          <w:kern w:val="0"/>
          <w:sz w:val="24"/>
          <w:lang w:eastAsia="zh-CN"/>
        </w:rPr>
        <w:t>；</w:t>
      </w:r>
    </w:p>
    <w:p>
      <w:pPr>
        <w:spacing w:line="360" w:lineRule="auto"/>
        <w:rPr>
          <w:rFonts w:hint="eastAsia" w:eastAsia="宋体"/>
          <w:lang w:eastAsia="zh-CN"/>
        </w:rPr>
      </w:pPr>
      <w:r>
        <w:rPr>
          <w:rFonts w:hint="eastAsia" w:ascii="宋体" w:cs="宋体"/>
          <w:b/>
          <w:bCs/>
          <w:kern w:val="0"/>
          <w:sz w:val="24"/>
        </w:rPr>
        <w:t>（</w:t>
      </w:r>
      <w:r>
        <w:rPr>
          <w:rFonts w:hint="eastAsia" w:ascii="宋体" w:cs="宋体"/>
          <w:b/>
          <w:bCs/>
          <w:kern w:val="0"/>
          <w:sz w:val="24"/>
          <w:lang w:val="en-US" w:eastAsia="zh-CN"/>
        </w:rPr>
        <w:t>6</w:t>
      </w:r>
      <w:r>
        <w:rPr>
          <w:rFonts w:hint="eastAsia" w:ascii="宋体" w:cs="宋体"/>
          <w:b/>
          <w:bCs/>
          <w:kern w:val="0"/>
          <w:sz w:val="24"/>
        </w:rPr>
        <w:t>）近三年承接过不少于1项</w:t>
      </w:r>
      <w:r>
        <w:rPr>
          <w:rFonts w:hint="eastAsia" w:ascii="宋体" w:cs="宋体"/>
          <w:b/>
          <w:bCs/>
          <w:kern w:val="0"/>
          <w:sz w:val="24"/>
          <w:lang w:val="en-US" w:eastAsia="zh-CN"/>
        </w:rPr>
        <w:t>同类</w:t>
      </w:r>
      <w:r>
        <w:rPr>
          <w:rFonts w:hint="eastAsia" w:ascii="宋体" w:cs="宋体"/>
          <w:b/>
          <w:bCs/>
          <w:kern w:val="0"/>
          <w:sz w:val="24"/>
        </w:rPr>
        <w:t>业绩（提供业绩，可以为中标通知书、合同关键页）</w:t>
      </w:r>
      <w:r>
        <w:rPr>
          <w:rFonts w:hint="eastAsia" w:ascii="宋体" w:cs="宋体"/>
          <w:b/>
          <w:bCs/>
          <w:kern w:val="0"/>
          <w:sz w:val="24"/>
          <w:lang w:eastAsia="zh-CN"/>
        </w:rPr>
        <w:t>。</w:t>
      </w:r>
    </w:p>
    <w:bookmarkEnd w:id="13"/>
    <w:p>
      <w:pPr>
        <w:pStyle w:val="5"/>
        <w:bidi w:val="0"/>
      </w:pPr>
      <w:bookmarkStart w:id="27" w:name="_Toc10378"/>
      <w:bookmarkStart w:id="28" w:name="_Toc35393793"/>
      <w:r>
        <w:rPr>
          <w:rFonts w:hint="eastAsia"/>
        </w:rPr>
        <w:t>三、获取招标文件</w:t>
      </w:r>
      <w:bookmarkEnd w:id="27"/>
    </w:p>
    <w:p>
      <w:pPr>
        <w:spacing w:line="360" w:lineRule="auto"/>
        <w:ind w:firstLine="480" w:firstLineChars="200"/>
        <w:jc w:val="left"/>
        <w:rPr>
          <w:rFonts w:ascii="宋体" w:hAnsi="宋体"/>
          <w:snapToGrid w:val="0"/>
          <w:color w:val="auto"/>
          <w:kern w:val="0"/>
          <w:sz w:val="24"/>
          <w:szCs w:val="21"/>
        </w:rPr>
      </w:pPr>
      <w:r>
        <w:rPr>
          <w:rFonts w:hint="eastAsia" w:ascii="宋体" w:hAnsi="宋体"/>
          <w:snapToGrid w:val="0"/>
          <w:color w:val="auto"/>
          <w:kern w:val="0"/>
          <w:sz w:val="24"/>
          <w:szCs w:val="21"/>
        </w:rPr>
        <w:t>1、时间：</w:t>
      </w:r>
      <w:bookmarkEnd w:id="28"/>
      <w:r>
        <w:rPr>
          <w:rFonts w:hint="eastAsia" w:ascii="宋体" w:hAnsi="宋体"/>
          <w:snapToGrid w:val="0"/>
          <w:color w:val="auto"/>
          <w:kern w:val="0"/>
          <w:sz w:val="24"/>
          <w:szCs w:val="21"/>
          <w:u w:val="single"/>
        </w:rPr>
        <w:t>2023年04月</w:t>
      </w:r>
      <w:r>
        <w:rPr>
          <w:rFonts w:hint="eastAsia" w:ascii="宋体" w:hAnsi="宋体"/>
          <w:snapToGrid w:val="0"/>
          <w:color w:val="auto"/>
          <w:kern w:val="0"/>
          <w:sz w:val="24"/>
          <w:szCs w:val="21"/>
          <w:u w:val="single"/>
          <w:lang w:val="en-US" w:eastAsia="zh-CN"/>
        </w:rPr>
        <w:t>20</w:t>
      </w:r>
      <w:r>
        <w:rPr>
          <w:rFonts w:hint="eastAsia" w:ascii="宋体" w:hAnsi="宋体"/>
          <w:snapToGrid w:val="0"/>
          <w:color w:val="auto"/>
          <w:kern w:val="0"/>
          <w:sz w:val="24"/>
          <w:szCs w:val="21"/>
          <w:u w:val="single"/>
        </w:rPr>
        <w:t>日</w:t>
      </w:r>
      <w:r>
        <w:rPr>
          <w:rFonts w:hint="eastAsia" w:ascii="宋体" w:hAnsi="宋体"/>
          <w:snapToGrid w:val="0"/>
          <w:color w:val="auto"/>
          <w:kern w:val="0"/>
          <w:sz w:val="24"/>
          <w:szCs w:val="21"/>
        </w:rPr>
        <w:t>至</w:t>
      </w:r>
      <w:r>
        <w:rPr>
          <w:rFonts w:hint="eastAsia" w:ascii="宋体" w:hAnsi="宋体"/>
          <w:snapToGrid w:val="0"/>
          <w:color w:val="auto"/>
          <w:kern w:val="0"/>
          <w:sz w:val="24"/>
          <w:szCs w:val="21"/>
          <w:u w:val="single"/>
        </w:rPr>
        <w:t>2023年04月</w:t>
      </w:r>
      <w:r>
        <w:rPr>
          <w:rFonts w:hint="eastAsia" w:ascii="宋体" w:hAnsi="宋体"/>
          <w:snapToGrid w:val="0"/>
          <w:color w:val="auto"/>
          <w:kern w:val="0"/>
          <w:sz w:val="24"/>
          <w:szCs w:val="21"/>
          <w:u w:val="single"/>
          <w:lang w:val="en-US" w:eastAsia="zh-CN"/>
        </w:rPr>
        <w:t>26</w:t>
      </w:r>
      <w:r>
        <w:rPr>
          <w:rFonts w:hint="eastAsia" w:ascii="宋体" w:hAnsi="宋体"/>
          <w:snapToGrid w:val="0"/>
          <w:color w:val="auto"/>
          <w:kern w:val="0"/>
          <w:sz w:val="24"/>
          <w:szCs w:val="21"/>
          <w:u w:val="single"/>
        </w:rPr>
        <w:t>日。</w:t>
      </w:r>
    </w:p>
    <w:p>
      <w:pPr>
        <w:spacing w:line="360" w:lineRule="auto"/>
        <w:ind w:firstLine="480" w:firstLineChars="200"/>
        <w:jc w:val="left"/>
        <w:rPr>
          <w:rFonts w:hint="eastAsia" w:ascii="宋体" w:hAnsi="宋体"/>
          <w:snapToGrid w:val="0"/>
          <w:color w:val="auto"/>
          <w:kern w:val="0"/>
          <w:sz w:val="24"/>
          <w:szCs w:val="21"/>
        </w:rPr>
      </w:pPr>
      <w:r>
        <w:rPr>
          <w:rFonts w:hint="eastAsia" w:ascii="宋体" w:hAnsi="宋体"/>
          <w:snapToGrid w:val="0"/>
          <w:color w:val="auto"/>
          <w:kern w:val="0"/>
          <w:sz w:val="24"/>
          <w:szCs w:val="21"/>
        </w:rPr>
        <w:t>2、方式：在“江苏煤炭地质物测队网站”自行下载招标文件。</w:t>
      </w:r>
    </w:p>
    <w:p>
      <w:pPr>
        <w:pStyle w:val="5"/>
        <w:bidi w:val="0"/>
        <w:rPr>
          <w:rFonts w:hint="eastAsia"/>
        </w:rPr>
      </w:pPr>
      <w:bookmarkStart w:id="29" w:name="_Toc4403"/>
      <w:r>
        <w:rPr>
          <w:rFonts w:hint="eastAsia"/>
          <w:lang w:val="en-US" w:eastAsia="zh-CN"/>
        </w:rPr>
        <w:t>四、</w:t>
      </w:r>
      <w:r>
        <w:rPr>
          <w:rFonts w:hint="eastAsia"/>
        </w:rPr>
        <w:t>投标文件递交</w:t>
      </w:r>
      <w:bookmarkEnd w:id="29"/>
    </w:p>
    <w:p>
      <w:pPr>
        <w:spacing w:line="360" w:lineRule="auto"/>
        <w:ind w:firstLine="480" w:firstLineChars="200"/>
        <w:jc w:val="left"/>
        <w:rPr>
          <w:rFonts w:hint="eastAsia" w:ascii="宋体" w:hAnsi="宋体"/>
          <w:snapToGrid w:val="0"/>
          <w:color w:val="auto"/>
          <w:kern w:val="0"/>
          <w:sz w:val="24"/>
          <w:szCs w:val="21"/>
        </w:rPr>
      </w:pPr>
      <w:r>
        <w:rPr>
          <w:rFonts w:hint="eastAsia" w:ascii="宋体" w:hAnsi="宋体"/>
          <w:snapToGrid w:val="0"/>
          <w:color w:val="auto"/>
          <w:kern w:val="0"/>
          <w:sz w:val="24"/>
          <w:szCs w:val="21"/>
        </w:rPr>
        <w:t>1、递交截止时间:2023年</w:t>
      </w:r>
      <w:r>
        <w:rPr>
          <w:rFonts w:hint="eastAsia" w:ascii="宋体" w:hAnsi="宋体"/>
          <w:snapToGrid w:val="0"/>
          <w:color w:val="auto"/>
          <w:kern w:val="0"/>
          <w:sz w:val="24"/>
          <w:szCs w:val="21"/>
          <w:lang w:val="en-US" w:eastAsia="zh-CN"/>
        </w:rPr>
        <w:t>4</w:t>
      </w:r>
      <w:r>
        <w:rPr>
          <w:rFonts w:hint="eastAsia" w:ascii="宋体" w:hAnsi="宋体"/>
          <w:snapToGrid w:val="0"/>
          <w:color w:val="auto"/>
          <w:kern w:val="0"/>
          <w:sz w:val="24"/>
          <w:szCs w:val="21"/>
        </w:rPr>
        <w:t>月</w:t>
      </w:r>
      <w:r>
        <w:rPr>
          <w:rFonts w:hint="eastAsia" w:ascii="宋体" w:hAnsi="宋体"/>
          <w:snapToGrid w:val="0"/>
          <w:color w:val="auto"/>
          <w:kern w:val="0"/>
          <w:sz w:val="24"/>
          <w:szCs w:val="21"/>
          <w:lang w:val="en-US" w:eastAsia="zh-CN"/>
        </w:rPr>
        <w:t>28</w:t>
      </w:r>
      <w:r>
        <w:rPr>
          <w:rFonts w:hint="eastAsia" w:ascii="宋体" w:hAnsi="宋体"/>
          <w:snapToGrid w:val="0"/>
          <w:color w:val="auto"/>
          <w:kern w:val="0"/>
          <w:sz w:val="24"/>
          <w:szCs w:val="21"/>
        </w:rPr>
        <w:t>日</w:t>
      </w:r>
      <w:r>
        <w:rPr>
          <w:rFonts w:hint="eastAsia" w:ascii="宋体" w:hAnsi="宋体"/>
          <w:snapToGrid w:val="0"/>
          <w:color w:val="auto"/>
          <w:kern w:val="0"/>
          <w:sz w:val="24"/>
          <w:szCs w:val="21"/>
          <w:lang w:val="en-US" w:eastAsia="zh-CN"/>
        </w:rPr>
        <w:t>9</w:t>
      </w:r>
      <w:r>
        <w:rPr>
          <w:rFonts w:hint="eastAsia" w:ascii="宋体" w:hAnsi="宋体"/>
          <w:snapToGrid w:val="0"/>
          <w:color w:val="auto"/>
          <w:kern w:val="0"/>
          <w:sz w:val="24"/>
          <w:szCs w:val="21"/>
        </w:rPr>
        <w:t>时00分</w:t>
      </w:r>
    </w:p>
    <w:p>
      <w:pPr>
        <w:spacing w:line="360" w:lineRule="auto"/>
        <w:ind w:firstLine="480" w:firstLineChars="200"/>
        <w:jc w:val="left"/>
        <w:rPr>
          <w:rFonts w:hint="eastAsia" w:ascii="宋体" w:hAnsi="宋体"/>
          <w:snapToGrid w:val="0"/>
          <w:color w:val="auto"/>
          <w:kern w:val="0"/>
          <w:sz w:val="24"/>
          <w:szCs w:val="21"/>
        </w:rPr>
      </w:pPr>
      <w:r>
        <w:rPr>
          <w:rFonts w:hint="eastAsia" w:ascii="宋体" w:hAnsi="宋体"/>
          <w:snapToGrid w:val="0"/>
          <w:color w:val="auto"/>
          <w:kern w:val="0"/>
          <w:sz w:val="24"/>
          <w:szCs w:val="21"/>
        </w:rPr>
        <w:t>2、投标文件送达地点</w:t>
      </w:r>
    </w:p>
    <w:p>
      <w:pPr>
        <w:spacing w:line="360" w:lineRule="auto"/>
        <w:ind w:firstLine="480" w:firstLineChars="200"/>
        <w:jc w:val="left"/>
        <w:rPr>
          <w:rFonts w:hint="eastAsia" w:ascii="宋体" w:hAnsi="宋体"/>
          <w:snapToGrid w:val="0"/>
          <w:color w:val="auto"/>
          <w:kern w:val="0"/>
          <w:sz w:val="24"/>
          <w:szCs w:val="21"/>
        </w:rPr>
      </w:pPr>
      <w:r>
        <w:rPr>
          <w:rFonts w:hint="eastAsia" w:ascii="宋体" w:hAnsi="宋体"/>
          <w:snapToGrid w:val="0"/>
          <w:color w:val="auto"/>
          <w:kern w:val="0"/>
          <w:sz w:val="24"/>
          <w:szCs w:val="21"/>
        </w:rPr>
        <w:t>投标人应在投标截止时间前，将加盖单位公章并密封的投标文件正本和副本递交至：南京市栖霞区尧新大道</w:t>
      </w:r>
      <w:r>
        <w:rPr>
          <w:rFonts w:hint="eastAsia" w:ascii="宋体" w:hAnsi="宋体"/>
          <w:snapToGrid w:val="0"/>
          <w:color w:val="auto"/>
          <w:kern w:val="0"/>
          <w:sz w:val="24"/>
          <w:szCs w:val="21"/>
          <w:lang w:val="en-US" w:eastAsia="zh-CN"/>
        </w:rPr>
        <w:t>3</w:t>
      </w:r>
      <w:r>
        <w:rPr>
          <w:rFonts w:hint="eastAsia" w:ascii="宋体" w:hAnsi="宋体"/>
          <w:snapToGrid w:val="0"/>
          <w:color w:val="auto"/>
          <w:kern w:val="0"/>
          <w:sz w:val="24"/>
          <w:szCs w:val="21"/>
        </w:rPr>
        <w:t>号（可以通过邮寄方式）</w:t>
      </w:r>
    </w:p>
    <w:p>
      <w:pPr>
        <w:spacing w:line="360" w:lineRule="auto"/>
        <w:ind w:firstLine="480" w:firstLineChars="200"/>
        <w:jc w:val="left"/>
        <w:rPr>
          <w:rFonts w:hint="eastAsia" w:ascii="宋体" w:hAnsi="宋体"/>
          <w:snapToGrid w:val="0"/>
          <w:color w:val="auto"/>
          <w:kern w:val="0"/>
          <w:sz w:val="24"/>
          <w:szCs w:val="21"/>
        </w:rPr>
      </w:pPr>
      <w:r>
        <w:rPr>
          <w:rFonts w:hint="eastAsia" w:ascii="宋体" w:hAnsi="宋体"/>
          <w:snapToGrid w:val="0"/>
          <w:color w:val="auto"/>
          <w:kern w:val="0"/>
          <w:sz w:val="24"/>
          <w:szCs w:val="21"/>
        </w:rPr>
        <w:t>收件人：景  军     联系电话：</w:t>
      </w:r>
      <w:r>
        <w:rPr>
          <w:rFonts w:hint="eastAsia" w:ascii="宋体" w:hAnsi="宋体"/>
          <w:snapToGrid w:val="0"/>
          <w:color w:val="auto"/>
          <w:kern w:val="0"/>
          <w:sz w:val="24"/>
          <w:szCs w:val="21"/>
          <w:lang w:val="en-US" w:eastAsia="zh-CN"/>
        </w:rPr>
        <w:t>13390798617</w:t>
      </w:r>
      <w:r>
        <w:rPr>
          <w:rFonts w:hint="eastAsia" w:ascii="宋体" w:hAnsi="宋体"/>
          <w:snapToGrid w:val="0"/>
          <w:color w:val="auto"/>
          <w:kern w:val="0"/>
          <w:sz w:val="24"/>
          <w:szCs w:val="21"/>
        </w:rPr>
        <w:t>。</w:t>
      </w:r>
    </w:p>
    <w:p>
      <w:pPr>
        <w:pStyle w:val="5"/>
        <w:bidi w:val="0"/>
        <w:rPr>
          <w:rFonts w:hint="default"/>
          <w:lang w:val="en-US" w:eastAsia="zh-CN"/>
        </w:rPr>
      </w:pPr>
      <w:bookmarkStart w:id="30" w:name="_Toc21466"/>
      <w:r>
        <w:rPr>
          <w:rFonts w:hint="eastAsia"/>
          <w:lang w:val="en-US" w:eastAsia="zh-CN"/>
        </w:rPr>
        <w:t>五、开标</w:t>
      </w:r>
      <w:bookmarkEnd w:id="30"/>
    </w:p>
    <w:p>
      <w:pPr>
        <w:spacing w:line="360" w:lineRule="auto"/>
        <w:ind w:firstLine="480" w:firstLineChars="200"/>
        <w:jc w:val="left"/>
        <w:rPr>
          <w:rFonts w:hint="eastAsia" w:ascii="宋体" w:hAnsi="宋体"/>
          <w:snapToGrid w:val="0"/>
          <w:color w:val="auto"/>
          <w:kern w:val="0"/>
          <w:sz w:val="24"/>
          <w:szCs w:val="21"/>
          <w:lang w:eastAsia="zh-CN"/>
        </w:rPr>
      </w:pPr>
      <w:r>
        <w:rPr>
          <w:rFonts w:hint="eastAsia" w:ascii="宋体" w:hAnsi="宋体"/>
          <w:snapToGrid w:val="0"/>
          <w:color w:val="auto"/>
          <w:kern w:val="0"/>
          <w:sz w:val="24"/>
          <w:szCs w:val="21"/>
          <w:lang w:val="en-US" w:eastAsia="zh-CN"/>
        </w:rPr>
        <w:t>1.</w:t>
      </w:r>
      <w:r>
        <w:rPr>
          <w:rFonts w:hint="eastAsia" w:ascii="宋体" w:hAnsi="宋体"/>
          <w:snapToGrid w:val="0"/>
          <w:color w:val="auto"/>
          <w:kern w:val="0"/>
          <w:sz w:val="24"/>
          <w:szCs w:val="21"/>
          <w:lang w:eastAsia="zh-CN"/>
        </w:rPr>
        <w:t>开标时间：同投标截止时间</w:t>
      </w:r>
    </w:p>
    <w:p>
      <w:pPr>
        <w:spacing w:line="360" w:lineRule="auto"/>
        <w:ind w:firstLine="480" w:firstLineChars="200"/>
        <w:jc w:val="left"/>
        <w:rPr>
          <w:rFonts w:hint="eastAsia" w:ascii="宋体" w:hAnsi="宋体"/>
          <w:snapToGrid w:val="0"/>
          <w:color w:val="auto"/>
          <w:kern w:val="0"/>
          <w:sz w:val="24"/>
          <w:szCs w:val="21"/>
        </w:rPr>
      </w:pPr>
      <w:r>
        <w:rPr>
          <w:rFonts w:hint="eastAsia" w:ascii="宋体" w:hAnsi="宋体"/>
          <w:snapToGrid w:val="0"/>
          <w:color w:val="auto"/>
          <w:kern w:val="0"/>
          <w:sz w:val="24"/>
          <w:szCs w:val="21"/>
          <w:lang w:val="en-US" w:eastAsia="zh-CN"/>
        </w:rPr>
        <w:t>2.</w:t>
      </w:r>
      <w:r>
        <w:rPr>
          <w:rFonts w:hint="eastAsia" w:ascii="宋体" w:hAnsi="宋体"/>
          <w:snapToGrid w:val="0"/>
          <w:color w:val="auto"/>
          <w:kern w:val="0"/>
          <w:sz w:val="24"/>
          <w:szCs w:val="21"/>
          <w:lang w:eastAsia="zh-CN"/>
        </w:rPr>
        <w:t>开标地点：</w:t>
      </w:r>
      <w:r>
        <w:rPr>
          <w:rFonts w:hint="eastAsia" w:ascii="宋体" w:hAnsi="宋体"/>
          <w:snapToGrid w:val="0"/>
          <w:color w:val="auto"/>
          <w:kern w:val="0"/>
          <w:sz w:val="24"/>
          <w:szCs w:val="21"/>
        </w:rPr>
        <w:t>江苏煤炭地质物测队</w:t>
      </w:r>
      <w:r>
        <w:rPr>
          <w:rFonts w:hint="eastAsia" w:ascii="宋体" w:hAnsi="宋体"/>
          <w:snapToGrid w:val="0"/>
          <w:color w:val="auto"/>
          <w:kern w:val="0"/>
          <w:sz w:val="24"/>
          <w:szCs w:val="21"/>
          <w:lang w:eastAsia="zh-CN"/>
        </w:rPr>
        <w:t>会议室。备注：</w:t>
      </w:r>
      <w:r>
        <w:rPr>
          <w:rFonts w:hint="eastAsia" w:ascii="宋体" w:hAnsi="宋体"/>
          <w:snapToGrid w:val="0"/>
          <w:color w:val="auto"/>
          <w:kern w:val="0"/>
          <w:sz w:val="24"/>
          <w:szCs w:val="21"/>
          <w:lang w:val="en-US" w:eastAsia="zh-CN"/>
        </w:rPr>
        <w:t>投标人</w:t>
      </w:r>
      <w:r>
        <w:rPr>
          <w:rFonts w:hint="eastAsia" w:ascii="宋体" w:hAnsi="宋体"/>
          <w:snapToGrid w:val="0"/>
          <w:color w:val="auto"/>
          <w:kern w:val="0"/>
          <w:sz w:val="24"/>
          <w:szCs w:val="21"/>
          <w:lang w:eastAsia="zh-CN"/>
        </w:rPr>
        <w:t>在招标文件规定的投标截止时间前将密封好的投标文件邮寄、送达招标人，否则招标人有权拒收。</w:t>
      </w:r>
    </w:p>
    <w:p>
      <w:pPr>
        <w:pStyle w:val="5"/>
        <w:bidi w:val="0"/>
        <w:rPr>
          <w:color w:val="auto"/>
        </w:rPr>
      </w:pPr>
      <w:bookmarkStart w:id="31" w:name="_Toc35393626"/>
      <w:bookmarkEnd w:id="31"/>
      <w:bookmarkStart w:id="32" w:name="_Toc38985268"/>
      <w:bookmarkEnd w:id="32"/>
      <w:bookmarkStart w:id="33" w:name="_Toc28359008"/>
      <w:bookmarkStart w:id="34" w:name="_Toc23728"/>
      <w:r>
        <w:rPr>
          <w:rFonts w:hint="eastAsia"/>
          <w:color w:val="auto"/>
          <w:lang w:eastAsia="zh-CN"/>
        </w:rPr>
        <w:t>六</w:t>
      </w:r>
      <w:r>
        <w:rPr>
          <w:rFonts w:hint="eastAsia"/>
          <w:color w:val="auto"/>
        </w:rPr>
        <w:t>、本次招标联系方式</w:t>
      </w:r>
      <w:bookmarkEnd w:id="33"/>
      <w:bookmarkEnd w:id="34"/>
    </w:p>
    <w:p>
      <w:pPr>
        <w:widowControl/>
        <w:spacing w:line="360" w:lineRule="auto"/>
        <w:jc w:val="left"/>
        <w:rPr>
          <w:rFonts w:ascii="宋体" w:hAnsi="宋体"/>
          <w:b/>
          <w:snapToGrid w:val="0"/>
          <w:color w:val="auto"/>
          <w:kern w:val="0"/>
          <w:sz w:val="24"/>
          <w:szCs w:val="21"/>
        </w:rPr>
      </w:pPr>
      <w:r>
        <w:rPr>
          <w:rFonts w:hint="eastAsia" w:ascii="宋体" w:hAnsi="宋体"/>
          <w:b/>
          <w:snapToGrid w:val="0"/>
          <w:color w:val="auto"/>
          <w:kern w:val="0"/>
          <w:sz w:val="24"/>
          <w:szCs w:val="21"/>
        </w:rPr>
        <w:t>1、招标人信息</w:t>
      </w:r>
    </w:p>
    <w:p>
      <w:pPr>
        <w:spacing w:line="400" w:lineRule="exact"/>
        <w:ind w:firstLine="480" w:firstLineChars="200"/>
        <w:rPr>
          <w:rFonts w:ascii="宋体" w:hAnsi="宋体"/>
          <w:sz w:val="24"/>
        </w:rPr>
      </w:pPr>
      <w:r>
        <w:rPr>
          <w:rFonts w:hint="eastAsia" w:ascii="宋体" w:hAnsi="宋体"/>
          <w:color w:val="auto"/>
          <w:sz w:val="24"/>
        </w:rPr>
        <w:t>招标人：中煤长江地质集团有</w:t>
      </w:r>
      <w:r>
        <w:rPr>
          <w:rFonts w:hint="eastAsia" w:ascii="宋体" w:hAnsi="宋体"/>
          <w:sz w:val="24"/>
        </w:rPr>
        <w:t>限公司</w:t>
      </w:r>
    </w:p>
    <w:p>
      <w:pPr>
        <w:spacing w:line="400" w:lineRule="exact"/>
        <w:ind w:firstLine="480" w:firstLineChars="200"/>
        <w:rPr>
          <w:rFonts w:ascii="宋体" w:hAnsi="宋体"/>
          <w:sz w:val="24"/>
          <w:highlight w:val="yellow"/>
        </w:rPr>
      </w:pPr>
      <w:r>
        <w:rPr>
          <w:rFonts w:hint="eastAsia" w:ascii="宋体" w:hAnsi="宋体"/>
          <w:sz w:val="24"/>
        </w:rPr>
        <w:t>采购人：江苏煤炭地质物测队</w:t>
      </w:r>
    </w:p>
    <w:p>
      <w:pPr>
        <w:spacing w:line="400" w:lineRule="exact"/>
        <w:ind w:firstLine="480" w:firstLineChars="200"/>
        <w:rPr>
          <w:rFonts w:ascii="宋体" w:hAnsi="宋体"/>
          <w:sz w:val="24"/>
        </w:rPr>
      </w:pPr>
      <w:r>
        <w:rPr>
          <w:rFonts w:hint="eastAsia" w:ascii="宋体" w:hAnsi="宋体"/>
          <w:sz w:val="24"/>
        </w:rPr>
        <w:t>地址：南京市栖霞区尧新大道3号</w:t>
      </w:r>
    </w:p>
    <w:p>
      <w:pPr>
        <w:spacing w:line="400" w:lineRule="exact"/>
        <w:ind w:firstLine="480" w:firstLineChars="200"/>
        <w:rPr>
          <w:rFonts w:ascii="宋体" w:hAnsi="宋体"/>
          <w:sz w:val="24"/>
        </w:rPr>
      </w:pPr>
      <w:r>
        <w:rPr>
          <w:rFonts w:hint="eastAsia" w:ascii="宋体" w:hAnsi="宋体"/>
          <w:sz w:val="24"/>
        </w:rPr>
        <w:t>招标联系人：刘晓梅   联系电话：025-85666601</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项目联系人：</w:t>
      </w:r>
      <w:bookmarkStart w:id="35" w:name="DWCGLXR_1"/>
      <w:bookmarkEnd w:id="35"/>
      <w:r>
        <w:rPr>
          <w:rFonts w:hint="eastAsia" w:ascii="宋体" w:hAnsi="宋体"/>
          <w:snapToGrid w:val="0"/>
          <w:kern w:val="0"/>
          <w:sz w:val="24"/>
          <w:szCs w:val="21"/>
        </w:rPr>
        <w:t>景  军   联系方式：</w:t>
      </w:r>
      <w:bookmarkStart w:id="36" w:name="_Toc28359086"/>
      <w:bookmarkEnd w:id="36"/>
      <w:bookmarkStart w:id="37" w:name="DWCGRDH_1"/>
      <w:bookmarkEnd w:id="37"/>
      <w:r>
        <w:rPr>
          <w:rFonts w:hint="eastAsia" w:ascii="宋体" w:hAnsi="宋体"/>
          <w:snapToGrid w:val="0"/>
          <w:kern w:val="0"/>
          <w:sz w:val="24"/>
          <w:szCs w:val="21"/>
        </w:rPr>
        <w:t>025-85578522</w:t>
      </w:r>
    </w:p>
    <w:p>
      <w:pPr>
        <w:pStyle w:val="5"/>
        <w:bidi w:val="0"/>
      </w:pPr>
      <w:bookmarkStart w:id="38" w:name="_Toc15296"/>
      <w:r>
        <w:rPr>
          <w:rFonts w:hint="eastAsia"/>
          <w:lang w:eastAsia="zh-CN"/>
        </w:rPr>
        <w:t>七</w:t>
      </w:r>
      <w:r>
        <w:rPr>
          <w:rFonts w:hint="eastAsia"/>
        </w:rPr>
        <w:t>、其他</w:t>
      </w:r>
      <w:bookmarkEnd w:id="38"/>
    </w:p>
    <w:p>
      <w:pPr>
        <w:spacing w:line="360" w:lineRule="auto"/>
        <w:ind w:firstLine="482" w:firstLineChars="200"/>
        <w:rPr>
          <w:rFonts w:ascii="黑体" w:hAnsi="黑体" w:eastAsia="黑体"/>
          <w:b/>
          <w:snapToGrid w:val="0"/>
          <w:kern w:val="0"/>
          <w:sz w:val="24"/>
          <w:szCs w:val="21"/>
        </w:rPr>
      </w:pPr>
      <w:r>
        <w:rPr>
          <w:rFonts w:hint="eastAsia" w:ascii="宋体" w:hAnsi="宋体"/>
          <w:b/>
          <w:snapToGrid w:val="0"/>
          <w:kern w:val="0"/>
          <w:sz w:val="24"/>
          <w:szCs w:val="21"/>
        </w:rPr>
        <w:t>1.投标文件制作份数要求</w:t>
      </w:r>
    </w:p>
    <w:p>
      <w:pPr>
        <w:spacing w:line="360" w:lineRule="auto"/>
        <w:ind w:firstLine="480" w:firstLineChars="200"/>
        <w:rPr>
          <w:rFonts w:ascii="宋体" w:hAnsi="宋体"/>
          <w:snapToGrid w:val="0"/>
          <w:kern w:val="0"/>
          <w:sz w:val="24"/>
          <w:szCs w:val="21"/>
        </w:rPr>
      </w:pPr>
      <w:bookmarkStart w:id="39" w:name="XMBSFS_1"/>
      <w:bookmarkEnd w:id="39"/>
      <w:r>
        <w:rPr>
          <w:rFonts w:hint="eastAsia" w:ascii="宋体" w:hAnsi="宋体"/>
          <w:snapToGrid w:val="0"/>
          <w:kern w:val="0"/>
          <w:sz w:val="24"/>
          <w:szCs w:val="21"/>
        </w:rPr>
        <w:t>一式五份(一份正本、四份副本)，每份投标文件须清楚标明“正本”或“副本”。</w:t>
      </w:r>
    </w:p>
    <w:p>
      <w:pPr>
        <w:spacing w:line="360" w:lineRule="auto"/>
        <w:ind w:firstLine="482" w:firstLineChars="200"/>
        <w:rPr>
          <w:rFonts w:ascii="宋体" w:hAnsi="宋体" w:eastAsia="微软雅黑"/>
          <w:b/>
          <w:snapToGrid w:val="0"/>
          <w:kern w:val="0"/>
          <w:sz w:val="24"/>
          <w:szCs w:val="21"/>
        </w:rPr>
      </w:pPr>
      <w:r>
        <w:rPr>
          <w:rFonts w:hint="eastAsia" w:ascii="宋体" w:hAnsi="宋体"/>
          <w:b/>
          <w:snapToGrid w:val="0"/>
          <w:kern w:val="0"/>
          <w:sz w:val="24"/>
          <w:szCs w:val="21"/>
        </w:rPr>
        <w:t>2.本次招标投标保证金</w:t>
      </w:r>
    </w:p>
    <w:p>
      <w:pPr>
        <w:spacing w:line="360" w:lineRule="auto"/>
        <w:ind w:firstLine="480" w:firstLineChars="200"/>
        <w:rPr>
          <w:rFonts w:ascii="宋体" w:hAnsi="宋体"/>
          <w:snapToGrid w:val="0"/>
          <w:kern w:val="0"/>
          <w:sz w:val="24"/>
          <w:szCs w:val="21"/>
        </w:rPr>
      </w:pPr>
      <w:r>
        <w:rPr>
          <w:rFonts w:hint="eastAsia" w:ascii="宋体" w:hAnsi="宋体"/>
          <w:snapToGrid w:val="0"/>
          <w:kern w:val="0"/>
          <w:sz w:val="24"/>
          <w:szCs w:val="21"/>
        </w:rPr>
        <w:t>本次招标</w:t>
      </w:r>
      <w:bookmarkStart w:id="40" w:name="XMISBZJ_1"/>
      <w:bookmarkEnd w:id="40"/>
      <w:r>
        <w:rPr>
          <w:rFonts w:hint="eastAsia" w:ascii="宋体" w:hAnsi="宋体"/>
          <w:snapToGrid w:val="0"/>
          <w:kern w:val="0"/>
          <w:sz w:val="24"/>
          <w:szCs w:val="21"/>
        </w:rPr>
        <w:t>不收取投标保证金。</w:t>
      </w:r>
    </w:p>
    <w:p>
      <w:pPr>
        <w:widowControl/>
        <w:tabs>
          <w:tab w:val="left" w:pos="312"/>
        </w:tabs>
        <w:spacing w:line="360" w:lineRule="auto"/>
        <w:ind w:firstLine="482" w:firstLineChars="200"/>
        <w:jc w:val="left"/>
        <w:rPr>
          <w:rFonts w:ascii="宋体" w:hAnsi="宋体"/>
          <w:b/>
          <w:snapToGrid w:val="0"/>
          <w:kern w:val="0"/>
          <w:sz w:val="24"/>
          <w:szCs w:val="21"/>
        </w:rPr>
      </w:pPr>
      <w:r>
        <w:rPr>
          <w:rFonts w:hint="eastAsia" w:ascii="宋体" w:hAnsi="宋体"/>
          <w:b/>
          <w:snapToGrid w:val="0"/>
          <w:kern w:val="0"/>
          <w:sz w:val="24"/>
          <w:szCs w:val="21"/>
        </w:rPr>
        <w:t>3.潜在投标人对招标文件项目需求部分的询问、质疑请向招标人提出，由招标联系人答复。</w:t>
      </w:r>
    </w:p>
    <w:p>
      <w:pPr>
        <w:pStyle w:val="27"/>
        <w:ind w:left="0" w:leftChars="0" w:firstLine="0" w:firstLineChars="0"/>
        <w:rPr>
          <w:rFonts w:hint="eastAsia"/>
        </w:rPr>
      </w:pPr>
    </w:p>
    <w:p>
      <w:pPr>
        <w:pStyle w:val="4"/>
        <w:bidi w:val="0"/>
        <w:jc w:val="center"/>
        <w:rPr>
          <w:rFonts w:hint="eastAsia"/>
        </w:rPr>
      </w:pPr>
      <w:bookmarkStart w:id="41" w:name="_Toc11788"/>
      <w:r>
        <w:rPr>
          <w:rFonts w:hint="eastAsia"/>
        </w:rPr>
        <w:t>第二部分</w:t>
      </w:r>
      <w:r>
        <w:rPr>
          <w:rFonts w:hint="eastAsia"/>
          <w:lang w:val="en-US" w:eastAsia="zh-CN"/>
        </w:rPr>
        <w:t xml:space="preserve"> </w:t>
      </w:r>
      <w:r>
        <w:rPr>
          <w:rFonts w:hint="eastAsia"/>
        </w:rPr>
        <w:t>投标人须知</w:t>
      </w:r>
      <w:bookmarkEnd w:id="7"/>
      <w:r>
        <w:rPr>
          <w:rFonts w:hint="eastAsia"/>
        </w:rPr>
        <w:t>前附表</w:t>
      </w:r>
      <w:bookmarkEnd w:id="8"/>
      <w:bookmarkEnd w:id="41"/>
    </w:p>
    <w:tbl>
      <w:tblPr>
        <w:tblStyle w:val="36"/>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53"/>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序号</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内 容</w:t>
            </w:r>
          </w:p>
        </w:tc>
        <w:tc>
          <w:tcPr>
            <w:tcW w:w="7251"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 xml:space="preserve">项目名称 </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江宁区农村自建房安全隐患排查项目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2</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采购内容</w:t>
            </w:r>
          </w:p>
        </w:tc>
        <w:tc>
          <w:tcPr>
            <w:tcW w:w="7251" w:type="dxa"/>
            <w:noWrap/>
            <w:vAlign w:val="center"/>
          </w:tcPr>
          <w:p>
            <w:pPr>
              <w:spacing w:line="360" w:lineRule="auto"/>
              <w:rPr>
                <w:rFonts w:ascii="宋体" w:hAnsi="宋体" w:cs="宋体"/>
                <w:sz w:val="24"/>
              </w:rPr>
            </w:pPr>
            <w:r>
              <w:rPr>
                <w:rFonts w:hint="eastAsia" w:ascii="宋体" w:hAnsi="宋体" w:cs="宋体"/>
                <w:sz w:val="24"/>
              </w:rPr>
              <w:t>完成江宁区10个街道340000栋农村自建房安全隐患排查工作。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3</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招标人</w:t>
            </w:r>
          </w:p>
        </w:tc>
        <w:tc>
          <w:tcPr>
            <w:tcW w:w="7251" w:type="dxa"/>
            <w:noWrap/>
            <w:vAlign w:val="center"/>
          </w:tcPr>
          <w:p>
            <w:pPr>
              <w:pStyle w:val="46"/>
              <w:widowControl w:val="0"/>
              <w:overflowPunct/>
              <w:snapToGrid w:val="0"/>
              <w:spacing w:line="440" w:lineRule="exact"/>
              <w:jc w:val="both"/>
              <w:textAlignment w:val="auto"/>
              <w:rPr>
                <w:rFonts w:ascii="宋体" w:hAnsi="宋体" w:cs="宋体"/>
                <w:szCs w:val="24"/>
              </w:rPr>
            </w:pPr>
            <w:r>
              <w:rPr>
                <w:rFonts w:hint="eastAsia" w:ascii="宋体" w:hAnsi="宋体" w:cs="宋体"/>
                <w:szCs w:val="24"/>
              </w:rPr>
              <w:t>招标人：</w:t>
            </w:r>
            <w:r>
              <w:rPr>
                <w:rFonts w:hint="eastAsia" w:ascii="宋体" w:hAnsi="宋体"/>
                <w:sz w:val="24"/>
              </w:rPr>
              <w:t>中煤长江地质集团有限公司</w:t>
            </w:r>
          </w:p>
          <w:p>
            <w:pPr>
              <w:tabs>
                <w:tab w:val="left" w:pos="4980"/>
                <w:tab w:val="right" w:pos="8312"/>
              </w:tabs>
              <w:spacing w:line="500" w:lineRule="exact"/>
              <w:jc w:val="left"/>
              <w:rPr>
                <w:rFonts w:ascii="宋体" w:hAnsi="宋体" w:cs="宋体"/>
                <w:sz w:val="24"/>
              </w:rPr>
            </w:pPr>
            <w:r>
              <w:rPr>
                <w:rFonts w:hint="eastAsia" w:ascii="宋体" w:hAnsi="宋体" w:cs="宋体"/>
                <w:color w:val="000000"/>
                <w:kern w:val="0"/>
                <w:sz w:val="24"/>
              </w:rPr>
              <w:t>联系人：</w:t>
            </w:r>
            <w:r>
              <w:rPr>
                <w:rFonts w:hint="eastAsia" w:ascii="宋体" w:hAnsi="宋体"/>
                <w:sz w:val="24"/>
              </w:rPr>
              <w:t>刘晓梅   联系电话：025-85666601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4</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投标保证金</w:t>
            </w:r>
          </w:p>
        </w:tc>
        <w:tc>
          <w:tcPr>
            <w:tcW w:w="7251" w:type="dxa"/>
            <w:noWrap/>
            <w:vAlign w:val="center"/>
          </w:tcPr>
          <w:p>
            <w:pPr>
              <w:autoSpaceDE w:val="0"/>
              <w:autoSpaceDN w:val="0"/>
              <w:spacing w:line="440" w:lineRule="exact"/>
              <w:textAlignment w:val="bottom"/>
              <w:rPr>
                <w:rFonts w:ascii="宋体" w:hAnsi="宋体" w:cs="宋体"/>
                <w:b/>
                <w:bCs/>
                <w:sz w:val="24"/>
              </w:rPr>
            </w:pPr>
            <w:r>
              <w:rPr>
                <w:rFonts w:hint="eastAsia" w:ascii="宋体" w:hAnsi="宋体"/>
                <w:snapToGrid w:val="0"/>
                <w:kern w:val="0"/>
                <w:sz w:val="24"/>
                <w:szCs w:val="21"/>
              </w:rPr>
              <w:t>本次招标不收取投标保证金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5</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质量要求</w:t>
            </w:r>
          </w:p>
        </w:tc>
        <w:tc>
          <w:tcPr>
            <w:tcW w:w="7251" w:type="dxa"/>
            <w:noWrap/>
            <w:vAlign w:val="center"/>
          </w:tcPr>
          <w:p>
            <w:pPr>
              <w:spacing w:line="500" w:lineRule="exact"/>
              <w:jc w:val="left"/>
              <w:rPr>
                <w:rFonts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6</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服务期</w:t>
            </w:r>
          </w:p>
        </w:tc>
        <w:tc>
          <w:tcPr>
            <w:tcW w:w="7251" w:type="dxa"/>
            <w:noWrap/>
            <w:vAlign w:val="center"/>
          </w:tcPr>
          <w:p>
            <w:pPr>
              <w:autoSpaceDE w:val="0"/>
              <w:autoSpaceDN w:val="0"/>
              <w:spacing w:line="440" w:lineRule="exact"/>
              <w:textAlignment w:val="bottom"/>
              <w:rPr>
                <w:rFonts w:ascii="宋体" w:hAnsi="宋体"/>
                <w:snapToGrid w:val="0"/>
                <w:kern w:val="0"/>
                <w:sz w:val="24"/>
                <w:szCs w:val="21"/>
              </w:rPr>
            </w:pPr>
            <w:r>
              <w:rPr>
                <w:rFonts w:hint="eastAsia" w:ascii="宋体" w:hAnsi="宋体"/>
                <w:snapToGrid w:val="0"/>
                <w:kern w:val="0"/>
                <w:sz w:val="24"/>
                <w:szCs w:val="21"/>
              </w:rPr>
              <w:t>于2023年6月底前完成并通过验收。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11</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投标人</w:t>
            </w:r>
          </w:p>
          <w:p>
            <w:pPr>
              <w:autoSpaceDE w:val="0"/>
              <w:autoSpaceDN w:val="0"/>
              <w:spacing w:line="440" w:lineRule="exact"/>
              <w:jc w:val="center"/>
              <w:textAlignment w:val="bottom"/>
              <w:rPr>
                <w:rFonts w:ascii="宋体" w:hAnsi="宋体" w:cs="宋体"/>
                <w:color w:val="000000"/>
                <w:sz w:val="24"/>
              </w:rPr>
            </w:pPr>
            <w:r>
              <w:rPr>
                <w:rFonts w:hint="eastAsia" w:ascii="宋体" w:hAnsi="宋体" w:cs="宋体"/>
                <w:sz w:val="24"/>
              </w:rPr>
              <w:t>资格要求</w:t>
            </w:r>
          </w:p>
        </w:tc>
        <w:tc>
          <w:tcPr>
            <w:tcW w:w="7251" w:type="dxa"/>
            <w:noWrap/>
            <w:vAlign w:val="center"/>
          </w:tcPr>
          <w:p>
            <w:pPr>
              <w:pStyle w:val="35"/>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 xml:space="preserve">符合《中华人民共和国政府采购法》第二十二条的规定； </w:t>
            </w:r>
          </w:p>
          <w:p>
            <w:pPr>
              <w:pStyle w:val="35"/>
              <w:spacing w:line="360" w:lineRule="auto"/>
              <w:ind w:firstLine="0" w:firstLineChars="0"/>
              <w:rPr>
                <w:rFonts w:hint="eastAsia" w:asciiTheme="minorEastAsia" w:hAnsiTheme="minorEastAsia" w:eastAsiaTheme="minorEastAsia" w:cstheme="minorEastAsia"/>
                <w:b w:val="0"/>
                <w:bCs w:val="0"/>
                <w:sz w:val="24"/>
                <w:lang w:eastAsia="zh-CN"/>
              </w:rPr>
            </w:pPr>
            <w:r>
              <w:rPr>
                <w:rFonts w:hint="eastAsia" w:asciiTheme="minorEastAsia" w:hAnsiTheme="minorEastAsia" w:eastAsiaTheme="minorEastAsia" w:cstheme="minorEastAsia"/>
                <w:b w:val="0"/>
                <w:bCs w:val="0"/>
                <w:sz w:val="24"/>
              </w:rPr>
              <w:t>（1）供应商应具有独立法人资格的合法企事业单位或其他经济组织，能满足招标项目要求，提供有效期内的营业执照（三证合一）</w:t>
            </w:r>
            <w:r>
              <w:rPr>
                <w:rFonts w:hint="eastAsia" w:asciiTheme="minorEastAsia" w:hAnsiTheme="minorEastAsia" w:eastAsiaTheme="minorEastAsia" w:cstheme="minorEastAsia"/>
                <w:b w:val="0"/>
                <w:bCs w:val="0"/>
                <w:sz w:val="24"/>
                <w:lang w:eastAsia="zh-CN"/>
              </w:rPr>
              <w:t>；</w:t>
            </w:r>
          </w:p>
          <w:p>
            <w:pPr>
              <w:pStyle w:val="35"/>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（2）具有健全的财务会计制度(提供上一年度的财务报表</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财务报表至少应包括资产负债表、利润表</w:t>
            </w:r>
            <w:r>
              <w:rPr>
                <w:rFonts w:hint="eastAsia" w:asciiTheme="minorEastAsia" w:hAnsiTheme="minorEastAsia" w:eastAsiaTheme="minorEastAsia" w:cstheme="minorEastAsia"/>
                <w:b w:val="0"/>
                <w:bCs w:val="0"/>
                <w:sz w:val="24"/>
                <w:lang w:val="en-US" w:eastAsia="zh-CN"/>
              </w:rPr>
              <w:t>和现金流量表</w:t>
            </w:r>
            <w:r>
              <w:rPr>
                <w:rFonts w:hint="eastAsia" w:asciiTheme="minorEastAsia" w:hAnsiTheme="minorEastAsia" w:eastAsiaTheme="minorEastAsia" w:cstheme="minorEastAsia"/>
                <w:b w:val="0"/>
                <w:bCs w:val="0"/>
                <w:sz w:val="24"/>
              </w:rPr>
              <w:t>)；</w:t>
            </w:r>
          </w:p>
          <w:p>
            <w:pPr>
              <w:pStyle w:val="35"/>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（3）有依法缴纳税收和社会保障资金的良好纪录；</w:t>
            </w:r>
            <w:r>
              <w:rPr>
                <w:rFonts w:asciiTheme="minorEastAsia" w:hAnsiTheme="minorEastAsia" w:eastAsiaTheme="minorEastAsia" w:cstheme="minorEastAsia"/>
                <w:b w:val="0"/>
                <w:bCs w:val="0"/>
                <w:sz w:val="24"/>
              </w:rPr>
              <w:t>提供近六个月内任意一个月</w:t>
            </w:r>
            <w:r>
              <w:rPr>
                <w:rFonts w:hint="eastAsia" w:asciiTheme="minorEastAsia" w:hAnsiTheme="minorEastAsia" w:eastAsiaTheme="minorEastAsia" w:cstheme="minorEastAsia"/>
                <w:b w:val="0"/>
                <w:bCs w:val="0"/>
                <w:sz w:val="24"/>
              </w:rPr>
              <w:t>社保资金缴纳证明和纳税证明；</w:t>
            </w:r>
          </w:p>
          <w:p>
            <w:pPr>
              <w:pStyle w:val="35"/>
              <w:spacing w:line="360" w:lineRule="auto"/>
              <w:ind w:firstLine="0" w:firstLineChars="0"/>
              <w:rPr>
                <w:rFonts w:hint="eastAsia" w:asciiTheme="minorEastAsia" w:hAnsiTheme="minorEastAsia" w:eastAsiaTheme="minorEastAsia" w:cstheme="minorEastAsia"/>
                <w:b w:val="0"/>
                <w:bCs w:val="0"/>
                <w:sz w:val="24"/>
                <w:lang w:eastAsia="zh-CN"/>
              </w:rPr>
            </w:pPr>
            <w:r>
              <w:rPr>
                <w:rFonts w:hint="eastAsia" w:asciiTheme="minorEastAsia" w:hAnsiTheme="minorEastAsia" w:eastAsiaTheme="minorEastAsia" w:cstheme="minorEastAsia"/>
                <w:b w:val="0"/>
                <w:bCs w:val="0"/>
                <w:sz w:val="24"/>
              </w:rPr>
              <w:t>（4）本项目不接受联合体投标、不接受备选方案、不允许转包和分包（提供承诺书，</w:t>
            </w:r>
            <w:r>
              <w:rPr>
                <w:rFonts w:hint="eastAsia" w:asciiTheme="minorEastAsia" w:hAnsiTheme="minorEastAsia" w:eastAsiaTheme="minorEastAsia" w:cstheme="minorEastAsia"/>
                <w:b w:val="0"/>
                <w:bCs w:val="0"/>
                <w:sz w:val="24"/>
                <w:lang w:eastAsia="zh-CN"/>
              </w:rPr>
              <w:t>附件</w:t>
            </w:r>
            <w:r>
              <w:rPr>
                <w:rFonts w:hint="eastAsia" w:asciiTheme="minorEastAsia" w:hAnsiTheme="minorEastAsia" w:eastAsiaTheme="minorEastAsia" w:cstheme="minorEastAsia"/>
                <w:b w:val="0"/>
                <w:bCs w:val="0"/>
                <w:sz w:val="24"/>
                <w:lang w:val="en-US" w:eastAsia="zh-CN"/>
              </w:rPr>
              <w:t>4</w:t>
            </w:r>
            <w:r>
              <w:rPr>
                <w:rFonts w:hint="eastAsia" w:asciiTheme="minorEastAsia" w:hAnsiTheme="minorEastAsia" w:eastAsiaTheme="minorEastAsia" w:cstheme="minorEastAsia"/>
                <w:b w:val="0"/>
                <w:bCs w:val="0"/>
                <w:sz w:val="24"/>
              </w:rPr>
              <w:t>）</w:t>
            </w:r>
            <w:r>
              <w:rPr>
                <w:rFonts w:hint="eastAsia" w:asciiTheme="minorEastAsia" w:hAnsiTheme="minorEastAsia" w:eastAsiaTheme="minorEastAsia" w:cstheme="minorEastAsia"/>
                <w:b w:val="0"/>
                <w:bCs w:val="0"/>
                <w:sz w:val="24"/>
                <w:lang w:eastAsia="zh-CN"/>
              </w:rPr>
              <w:t>；</w:t>
            </w:r>
          </w:p>
          <w:p>
            <w:pPr>
              <w:spacing w:line="360" w:lineRule="auto"/>
              <w:rPr>
                <w:rFonts w:hint="eastAsia" w:asciiTheme="minorEastAsia" w:hAnsiTheme="minorEastAsia" w:eastAsiaTheme="minorEastAsia" w:cstheme="minorEastAsia"/>
                <w:b w:val="0"/>
                <w:bCs w:val="0"/>
                <w:sz w:val="24"/>
                <w:lang w:eastAsia="zh-CN"/>
              </w:rPr>
            </w:pPr>
            <w:r>
              <w:rPr>
                <w:rFonts w:hint="eastAsia" w:asciiTheme="minorEastAsia" w:hAnsiTheme="minorEastAsia" w:eastAsiaTheme="minorEastAsia" w:cstheme="minorEastAsia"/>
                <w:b w:val="0"/>
                <w:bCs w:val="0"/>
                <w:sz w:val="24"/>
              </w:rPr>
              <w:t>（5）供应商参加本次采购活动前三年内在“信用中国”（www.creditchina.gov.cn）和中国政府采购网（www.ccgp.gov.cn）网站上未被列入失信被执行人、重大税收违法案件当事人名单以及政府采购严重违法失信行为记录名单的投标人，拒绝参与本次采购活动（提供查询网页打印件）</w:t>
            </w:r>
            <w:r>
              <w:rPr>
                <w:rFonts w:hint="eastAsia" w:asciiTheme="minorEastAsia" w:hAnsiTheme="minorEastAsia" w:eastAsiaTheme="minorEastAsia" w:cstheme="minorEastAsia"/>
                <w:b w:val="0"/>
                <w:bCs w:val="0"/>
                <w:sz w:val="24"/>
                <w:lang w:eastAsia="zh-CN"/>
              </w:rPr>
              <w:t>；</w:t>
            </w:r>
          </w:p>
          <w:p>
            <w:pPr>
              <w:spacing w:line="360" w:lineRule="auto"/>
              <w:rPr>
                <w:rFonts w:hint="eastAsia" w:asciiTheme="minorEastAsia" w:hAnsiTheme="minorEastAsia" w:eastAsiaTheme="minorEastAsia" w:cstheme="minorEastAsia"/>
                <w:b w:val="0"/>
                <w:bCs w:val="0"/>
                <w:sz w:val="24"/>
                <w:lang w:eastAsia="zh-CN"/>
              </w:rPr>
            </w:pPr>
            <w:r>
              <w:rPr>
                <w:rFonts w:hint="eastAsia" w:asciiTheme="minorEastAsia" w:hAnsiTheme="minorEastAsia" w:eastAsiaTheme="minorEastAsia" w:cstheme="minorEastAsia"/>
                <w:b w:val="0"/>
                <w:bCs w:val="0"/>
                <w:sz w:val="24"/>
              </w:rPr>
              <w:t>（</w:t>
            </w:r>
            <w:r>
              <w:rPr>
                <w:rFonts w:hint="eastAsia" w:asciiTheme="minorEastAsia" w:hAnsiTheme="minorEastAsia" w:eastAsiaTheme="minorEastAsia" w:cstheme="minorEastAsia"/>
                <w:b w:val="0"/>
                <w:bCs w:val="0"/>
                <w:sz w:val="24"/>
                <w:lang w:val="en-US" w:eastAsia="zh-CN"/>
              </w:rPr>
              <w:t>6</w:t>
            </w:r>
            <w:r>
              <w:rPr>
                <w:rFonts w:hint="eastAsia" w:asciiTheme="minorEastAsia" w:hAnsiTheme="minorEastAsia" w:eastAsiaTheme="minorEastAsia" w:cstheme="minorEastAsia"/>
                <w:b w:val="0"/>
                <w:bCs w:val="0"/>
                <w:sz w:val="24"/>
              </w:rPr>
              <w:t>）近三年承接过不少于1项</w:t>
            </w:r>
            <w:r>
              <w:rPr>
                <w:rFonts w:hint="eastAsia" w:asciiTheme="minorEastAsia" w:hAnsiTheme="minorEastAsia" w:eastAsiaTheme="minorEastAsia" w:cstheme="minorEastAsia"/>
                <w:b w:val="0"/>
                <w:bCs w:val="0"/>
                <w:sz w:val="24"/>
                <w:lang w:val="en-US" w:eastAsia="zh-CN"/>
              </w:rPr>
              <w:t>同类</w:t>
            </w:r>
            <w:r>
              <w:rPr>
                <w:rFonts w:hint="eastAsia" w:asciiTheme="minorEastAsia" w:hAnsiTheme="minorEastAsia" w:eastAsiaTheme="minorEastAsia" w:cstheme="minorEastAsia"/>
                <w:b w:val="0"/>
                <w:bCs w:val="0"/>
                <w:sz w:val="24"/>
              </w:rPr>
              <w:t>业绩（提供业绩，可以为中标通知书、合同关键页）</w:t>
            </w:r>
            <w:r>
              <w:rPr>
                <w:rFonts w:hint="eastAsia" w:asciiTheme="minorEastAsia" w:hAnsiTheme="minorEastAsia" w:eastAsiaTheme="minorEastAsia" w:cstheme="minorEastAsia"/>
                <w:b w:val="0"/>
                <w:bCs w:val="0"/>
                <w:sz w:val="24"/>
                <w:lang w:eastAsia="zh-CN"/>
              </w:rPr>
              <w:t>。</w:t>
            </w:r>
          </w:p>
          <w:p>
            <w:pPr>
              <w:pStyle w:val="35"/>
              <w:spacing w:line="36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bookmarkStart w:id="42" w:name="_Toc139254157"/>
            <w:bookmarkStart w:id="43" w:name="_Toc139186820"/>
            <w:r>
              <w:rPr>
                <w:rFonts w:hint="eastAsia" w:ascii="宋体" w:hAnsi="宋体" w:cs="宋体"/>
                <w:sz w:val="24"/>
              </w:rPr>
              <w:t>12</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投标有效期</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投标截止时间起</w:t>
            </w:r>
            <w:r>
              <w:rPr>
                <w:rFonts w:hint="eastAsia" w:ascii="宋体" w:hAnsi="宋体" w:cs="宋体"/>
                <w:sz w:val="24"/>
                <w:u w:val="single"/>
              </w:rPr>
              <w:t xml:space="preserve"> 60 </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13</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投标文件份数</w:t>
            </w:r>
          </w:p>
        </w:tc>
        <w:tc>
          <w:tcPr>
            <w:tcW w:w="7251" w:type="dxa"/>
            <w:noWrap/>
            <w:vAlign w:val="center"/>
          </w:tcPr>
          <w:p>
            <w:pPr>
              <w:pStyle w:val="51"/>
              <w:spacing w:before="1"/>
              <w:rPr>
                <w:color w:val="auto"/>
                <w:sz w:val="24"/>
              </w:rPr>
            </w:pPr>
            <w:r>
              <w:rPr>
                <w:rFonts w:hint="eastAsia"/>
                <w:color w:val="auto"/>
                <w:sz w:val="24"/>
              </w:rPr>
              <w:t>纸质版投标文件：</w:t>
            </w:r>
            <w:r>
              <w:rPr>
                <w:color w:val="auto"/>
                <w:sz w:val="24"/>
              </w:rPr>
              <w:t>正本壹份、副本</w:t>
            </w:r>
            <w:r>
              <w:rPr>
                <w:rFonts w:hint="eastAsia"/>
                <w:color w:val="auto"/>
                <w:sz w:val="24"/>
              </w:rPr>
              <w:t>肆</w:t>
            </w:r>
            <w:r>
              <w:rPr>
                <w:color w:val="auto"/>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14</w:t>
            </w:r>
          </w:p>
        </w:tc>
        <w:tc>
          <w:tcPr>
            <w:tcW w:w="1953" w:type="dxa"/>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投标文件</w:t>
            </w:r>
          </w:p>
          <w:p>
            <w:pPr>
              <w:autoSpaceDE w:val="0"/>
              <w:autoSpaceDN w:val="0"/>
              <w:spacing w:line="440" w:lineRule="exact"/>
              <w:jc w:val="center"/>
              <w:textAlignment w:val="bottom"/>
              <w:rPr>
                <w:rFonts w:ascii="宋体" w:hAnsi="宋体" w:cs="宋体"/>
                <w:sz w:val="24"/>
              </w:rPr>
            </w:pPr>
            <w:r>
              <w:rPr>
                <w:rFonts w:hint="eastAsia" w:ascii="宋体" w:hAnsi="宋体" w:cs="宋体"/>
                <w:sz w:val="24"/>
              </w:rPr>
              <w:t>递交地点及时间</w:t>
            </w:r>
          </w:p>
        </w:tc>
        <w:tc>
          <w:tcPr>
            <w:tcW w:w="7251" w:type="dxa"/>
            <w:noWrap/>
            <w:vAlign w:val="center"/>
          </w:tcPr>
          <w:p>
            <w:pPr>
              <w:autoSpaceDE w:val="0"/>
              <w:autoSpaceDN w:val="0"/>
              <w:spacing w:line="440" w:lineRule="exact"/>
              <w:textAlignment w:val="bottom"/>
              <w:rPr>
                <w:rFonts w:ascii="宋体" w:hAnsi="宋体" w:cs="宋体"/>
                <w:color w:val="auto"/>
                <w:sz w:val="24"/>
              </w:rPr>
            </w:pPr>
            <w:r>
              <w:rPr>
                <w:rFonts w:hint="eastAsia" w:ascii="宋体" w:hAnsi="宋体" w:cs="宋体"/>
                <w:color w:val="auto"/>
                <w:sz w:val="24"/>
              </w:rPr>
              <w:t>递交地点：</w:t>
            </w:r>
            <w:r>
              <w:rPr>
                <w:rFonts w:hint="eastAsia" w:asciiTheme="minorEastAsia" w:hAnsiTheme="minorEastAsia" w:eastAsiaTheme="minorEastAsia" w:cstheme="minorEastAsia"/>
                <w:color w:val="auto"/>
                <w:sz w:val="24"/>
              </w:rPr>
              <w:t>江苏煤炭地质物测队（南京市栖霞区尧新大道3号）</w:t>
            </w:r>
          </w:p>
          <w:p>
            <w:pPr>
              <w:autoSpaceDE w:val="0"/>
              <w:autoSpaceDN w:val="0"/>
              <w:spacing w:line="440" w:lineRule="exact"/>
              <w:jc w:val="left"/>
              <w:textAlignment w:val="bottom"/>
              <w:rPr>
                <w:rFonts w:ascii="宋体" w:hAnsi="宋体" w:cs="宋体"/>
                <w:color w:val="auto"/>
                <w:sz w:val="24"/>
              </w:rPr>
            </w:pPr>
            <w:r>
              <w:rPr>
                <w:rFonts w:hint="eastAsia" w:ascii="宋体" w:hAnsi="宋体" w:cs="宋体"/>
                <w:color w:val="auto"/>
                <w:sz w:val="24"/>
              </w:rPr>
              <w:t>投标截止时间：2023年04月2</w:t>
            </w:r>
            <w:r>
              <w:rPr>
                <w:rFonts w:hint="eastAsia" w:ascii="宋体" w:hAnsi="宋体" w:cs="宋体"/>
                <w:color w:val="auto"/>
                <w:sz w:val="24"/>
                <w:lang w:val="en-US" w:eastAsia="zh-CN"/>
              </w:rPr>
              <w:t>8</w:t>
            </w:r>
            <w:r>
              <w:rPr>
                <w:rFonts w:hint="eastAsia" w:ascii="宋体" w:hAnsi="宋体" w:cs="宋体"/>
                <w:color w:val="auto"/>
                <w:sz w:val="24"/>
              </w:rPr>
              <w:t>日9时(北京时间)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15</w:t>
            </w:r>
          </w:p>
        </w:tc>
        <w:tc>
          <w:tcPr>
            <w:tcW w:w="1953" w:type="dxa"/>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开标时间、地点</w:t>
            </w:r>
          </w:p>
        </w:tc>
        <w:tc>
          <w:tcPr>
            <w:tcW w:w="7251" w:type="dxa"/>
            <w:noWrap/>
            <w:vAlign w:val="center"/>
          </w:tcPr>
          <w:p>
            <w:pPr>
              <w:spacing w:line="500" w:lineRule="exact"/>
              <w:rPr>
                <w:rFonts w:ascii="宋体" w:hAnsi="宋体" w:cs="宋体"/>
                <w:color w:val="auto"/>
                <w:sz w:val="24"/>
              </w:rPr>
            </w:pPr>
            <w:r>
              <w:rPr>
                <w:rFonts w:hint="eastAsia" w:ascii="宋体" w:hAnsi="宋体" w:cs="宋体"/>
                <w:color w:val="auto"/>
                <w:sz w:val="24"/>
              </w:rPr>
              <w:t>开标时间：2023年04月2</w:t>
            </w:r>
            <w:r>
              <w:rPr>
                <w:rFonts w:hint="eastAsia" w:ascii="宋体" w:hAnsi="宋体" w:cs="宋体"/>
                <w:color w:val="auto"/>
                <w:sz w:val="24"/>
                <w:lang w:val="en-US" w:eastAsia="zh-CN"/>
              </w:rPr>
              <w:t>8</w:t>
            </w:r>
            <w:r>
              <w:rPr>
                <w:rFonts w:hint="eastAsia" w:ascii="宋体" w:hAnsi="宋体" w:cs="宋体"/>
                <w:color w:val="auto"/>
                <w:sz w:val="24"/>
              </w:rPr>
              <w:t>日9时(北京时间)</w:t>
            </w:r>
          </w:p>
          <w:p>
            <w:pPr>
              <w:autoSpaceDE w:val="0"/>
              <w:autoSpaceDN w:val="0"/>
              <w:spacing w:line="440" w:lineRule="exact"/>
              <w:textAlignment w:val="bottom"/>
              <w:rPr>
                <w:rFonts w:ascii="宋体" w:hAnsi="宋体" w:cs="宋体"/>
                <w:color w:val="auto"/>
                <w:sz w:val="24"/>
              </w:rPr>
            </w:pPr>
            <w:r>
              <w:rPr>
                <w:rFonts w:hint="eastAsia" w:ascii="宋体" w:hAnsi="宋体" w:cs="宋体"/>
                <w:color w:val="auto"/>
                <w:sz w:val="24"/>
              </w:rPr>
              <w:t>开标地点：</w:t>
            </w:r>
            <w:r>
              <w:rPr>
                <w:rFonts w:hint="eastAsia" w:asciiTheme="minorEastAsia" w:hAnsiTheme="minorEastAsia" w:eastAsiaTheme="minorEastAsia" w:cstheme="minorEastAsia"/>
                <w:color w:val="auto"/>
                <w:sz w:val="24"/>
              </w:rPr>
              <w:t>江苏煤炭地质物测队（南京市栖霞区尧新大道3号）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16</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评标办法</w:t>
            </w:r>
          </w:p>
        </w:tc>
        <w:tc>
          <w:tcPr>
            <w:tcW w:w="7251" w:type="dxa"/>
            <w:noWrap/>
            <w:vAlign w:val="center"/>
          </w:tcPr>
          <w:p>
            <w:pPr>
              <w:autoSpaceDE w:val="0"/>
              <w:autoSpaceDN w:val="0"/>
              <w:spacing w:line="440" w:lineRule="exact"/>
              <w:textAlignment w:val="bottom"/>
              <w:rPr>
                <w:rFonts w:ascii="宋体" w:hAnsi="宋体" w:cs="宋体"/>
                <w:color w:val="auto"/>
                <w:sz w:val="24"/>
              </w:rPr>
            </w:pPr>
            <w:r>
              <w:rPr>
                <w:rFonts w:hint="eastAsia" w:ascii="宋体" w:hAnsi="宋体" w:cs="宋体"/>
                <w:color w:val="auto"/>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17</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b/>
                <w:bCs/>
                <w:sz w:val="24"/>
              </w:rPr>
            </w:pPr>
            <w:r>
              <w:rPr>
                <w:rFonts w:hint="eastAsia" w:ascii="宋体" w:hAnsi="宋体" w:cs="宋体"/>
                <w:b/>
                <w:bCs/>
                <w:sz w:val="24"/>
              </w:rPr>
              <w:t>预算金额</w:t>
            </w:r>
          </w:p>
        </w:tc>
        <w:tc>
          <w:tcPr>
            <w:tcW w:w="7251"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rPr>
              <w:t>一标段：343.5万元；二标段：200.5万</w:t>
            </w:r>
            <w:r>
              <w:rPr>
                <w:rFonts w:hint="eastAsia" w:ascii="宋体" w:hAnsi="Times New Roman" w:eastAsia="宋体" w:cs="宋体"/>
                <w:color w:val="auto"/>
                <w:kern w:val="0"/>
                <w:sz w:val="24"/>
                <w:lang w:eastAsia="zh-CN"/>
              </w:rPr>
              <w:t>（</w:t>
            </w:r>
            <w:r>
              <w:rPr>
                <w:rFonts w:hint="eastAsia" w:ascii="宋体" w:hAnsi="Times New Roman" w:eastAsia="宋体" w:cs="宋体"/>
                <w:color w:val="auto"/>
                <w:kern w:val="0"/>
                <w:sz w:val="24"/>
              </w:rPr>
              <w:t>本项目分为两个标段，各投标单位可同时参与两个项目的投标，但是只能中一个标段。如同一投标单位在两个标段中排名均为第一时，则选择标的额大的，另一标段则由排名第二的单位中标</w:t>
            </w:r>
            <w:r>
              <w:rPr>
                <w:rFonts w:hint="eastAsia" w:ascii="宋体" w:hAnsi="Times New Roman" w:eastAsia="宋体" w:cs="宋体"/>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18</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转包、分包</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color w:val="auto"/>
                <w:sz w:val="24"/>
              </w:rPr>
            </w:pPr>
            <w:r>
              <w:rPr>
                <w:rFonts w:hint="eastAsia" w:ascii="宋体" w:hAnsi="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19</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联合体投标</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sz w:val="24"/>
              </w:rPr>
              <w:t>不允许</w:t>
            </w:r>
          </w:p>
        </w:tc>
      </w:tr>
    </w:tbl>
    <w:p>
      <w:pPr>
        <w:pStyle w:val="9"/>
        <w:ind w:firstLine="0"/>
        <w:rPr>
          <w:rFonts w:ascii="宋体" w:hAnsi="宋体" w:cs="宋体"/>
          <w:b/>
          <w:bCs/>
        </w:rPr>
      </w:pPr>
      <w:r>
        <w:rPr>
          <w:rFonts w:hint="eastAsia" w:ascii="宋体" w:hAnsi="宋体" w:cs="宋体"/>
          <w:b/>
          <w:bCs/>
        </w:rPr>
        <w:t>注：如有矛盾，以须知表为准。</w:t>
      </w:r>
    </w:p>
    <w:bookmarkEnd w:id="42"/>
    <w:bookmarkEnd w:id="43"/>
    <w:p>
      <w:pPr>
        <w:pStyle w:val="34"/>
        <w:spacing w:line="500" w:lineRule="exact"/>
        <w:outlineLvl w:val="9"/>
        <w:rPr>
          <w:rFonts w:ascii="宋体" w:hAnsi="宋体" w:cs="宋体"/>
        </w:rPr>
      </w:pPr>
      <w:bookmarkStart w:id="44" w:name="_Toc26227"/>
      <w:bookmarkStart w:id="45" w:name="_Toc26375_WPSOffice_Level1"/>
      <w:bookmarkStart w:id="46" w:name="_Toc225585653"/>
      <w:bookmarkStart w:id="47" w:name="_Toc40854912"/>
      <w:bookmarkStart w:id="48" w:name="_Toc56937777"/>
      <w:bookmarkStart w:id="49" w:name="_Toc41382525"/>
    </w:p>
    <w:p>
      <w:pPr>
        <w:rPr>
          <w:rFonts w:ascii="宋体" w:hAnsi="宋体" w:cs="宋体"/>
        </w:rPr>
      </w:pPr>
    </w:p>
    <w:p>
      <w:pPr>
        <w:pStyle w:val="27"/>
        <w:rPr>
          <w:rFonts w:ascii="宋体" w:hAnsi="宋体" w:cs="宋体"/>
        </w:rPr>
      </w:pPr>
    </w:p>
    <w:p>
      <w:pPr>
        <w:pStyle w:val="27"/>
        <w:rPr>
          <w:rFonts w:ascii="宋体" w:hAnsi="宋体" w:cs="宋体"/>
        </w:rPr>
      </w:pPr>
    </w:p>
    <w:p>
      <w:pPr>
        <w:pStyle w:val="27"/>
        <w:rPr>
          <w:rFonts w:ascii="宋体" w:hAnsi="宋体" w:cs="宋体"/>
        </w:rPr>
      </w:pPr>
    </w:p>
    <w:p>
      <w:pPr>
        <w:pStyle w:val="27"/>
        <w:rPr>
          <w:rFonts w:ascii="宋体" w:hAnsi="宋体" w:cs="宋体"/>
        </w:rPr>
      </w:pPr>
    </w:p>
    <w:p>
      <w:pPr>
        <w:pStyle w:val="27"/>
        <w:rPr>
          <w:rFonts w:ascii="宋体" w:hAnsi="宋体" w:cs="宋体"/>
        </w:rPr>
      </w:pPr>
    </w:p>
    <w:p>
      <w:pPr>
        <w:pStyle w:val="27"/>
        <w:rPr>
          <w:rFonts w:ascii="宋体" w:hAnsi="宋体" w:cs="宋体"/>
        </w:rPr>
      </w:pPr>
    </w:p>
    <w:p>
      <w:pPr>
        <w:pStyle w:val="27"/>
        <w:rPr>
          <w:rFonts w:ascii="宋体" w:hAnsi="宋体" w:cs="宋体"/>
        </w:rPr>
      </w:pPr>
    </w:p>
    <w:p>
      <w:pPr>
        <w:pStyle w:val="27"/>
        <w:rPr>
          <w:rFonts w:ascii="宋体" w:hAnsi="宋体" w:cs="宋体"/>
        </w:rPr>
      </w:pPr>
    </w:p>
    <w:p>
      <w:pPr>
        <w:pStyle w:val="27"/>
        <w:rPr>
          <w:rFonts w:ascii="宋体" w:hAnsi="宋体" w:cs="宋体"/>
        </w:rPr>
      </w:pPr>
    </w:p>
    <w:p>
      <w:pPr>
        <w:pStyle w:val="27"/>
        <w:rPr>
          <w:rFonts w:ascii="宋体" w:hAnsi="宋体" w:cs="宋体"/>
        </w:rPr>
      </w:pPr>
    </w:p>
    <w:p>
      <w:pPr>
        <w:pStyle w:val="27"/>
        <w:rPr>
          <w:rFonts w:ascii="宋体" w:hAnsi="宋体" w:cs="宋体"/>
        </w:rPr>
      </w:pPr>
    </w:p>
    <w:p>
      <w:pPr>
        <w:pStyle w:val="27"/>
        <w:rPr>
          <w:rFonts w:ascii="宋体" w:hAnsi="宋体" w:cs="宋体"/>
        </w:rPr>
      </w:pPr>
    </w:p>
    <w:p>
      <w:pPr>
        <w:pStyle w:val="27"/>
        <w:rPr>
          <w:rFonts w:ascii="宋体" w:hAnsi="宋体" w:cs="宋体"/>
        </w:rPr>
      </w:pPr>
    </w:p>
    <w:p>
      <w:pPr>
        <w:pStyle w:val="27"/>
        <w:rPr>
          <w:rFonts w:ascii="宋体" w:hAnsi="宋体" w:cs="宋体"/>
        </w:rPr>
      </w:pPr>
    </w:p>
    <w:p>
      <w:pPr>
        <w:pStyle w:val="27"/>
        <w:rPr>
          <w:rFonts w:ascii="宋体" w:hAnsi="宋体" w:cs="宋体"/>
        </w:rPr>
      </w:pPr>
    </w:p>
    <w:p>
      <w:pPr>
        <w:pStyle w:val="27"/>
        <w:ind w:left="0" w:leftChars="0" w:firstLine="0" w:firstLineChars="0"/>
      </w:pPr>
    </w:p>
    <w:p>
      <w:pPr>
        <w:pStyle w:val="4"/>
        <w:bidi w:val="0"/>
        <w:jc w:val="center"/>
        <w:rPr>
          <w:rFonts w:hint="eastAsia"/>
        </w:rPr>
      </w:pPr>
      <w:bookmarkStart w:id="50" w:name="_Toc29732"/>
      <w:r>
        <w:rPr>
          <w:rFonts w:hint="eastAsia"/>
        </w:rPr>
        <w:t>第三部分</w:t>
      </w:r>
      <w:r>
        <w:rPr>
          <w:rFonts w:hint="eastAsia"/>
          <w:lang w:val="en-US" w:eastAsia="zh-CN"/>
        </w:rPr>
        <w:t xml:space="preserve"> </w:t>
      </w:r>
      <w:r>
        <w:rPr>
          <w:rFonts w:hint="eastAsia"/>
        </w:rPr>
        <w:t>投标须知</w:t>
      </w:r>
      <w:bookmarkEnd w:id="44"/>
      <w:bookmarkEnd w:id="45"/>
      <w:bookmarkEnd w:id="46"/>
      <w:bookmarkEnd w:id="50"/>
    </w:p>
    <w:p>
      <w:pPr>
        <w:pStyle w:val="5"/>
        <w:bidi w:val="0"/>
        <w:jc w:val="center"/>
        <w:rPr>
          <w:rFonts w:hint="eastAsia"/>
        </w:rPr>
      </w:pPr>
      <w:bookmarkStart w:id="51" w:name="_Toc224984520"/>
      <w:bookmarkStart w:id="52" w:name="_Toc225585654"/>
      <w:bookmarkStart w:id="53" w:name="_Toc25812"/>
      <w:bookmarkStart w:id="54" w:name="_Toc107479266"/>
      <w:bookmarkStart w:id="55" w:name="_Toc10392"/>
      <w:r>
        <w:rPr>
          <w:rFonts w:hint="eastAsia"/>
        </w:rPr>
        <w:t>一</w:t>
      </w:r>
      <w:r>
        <w:rPr>
          <w:rFonts w:hint="eastAsia"/>
          <w:lang w:eastAsia="zh-CN"/>
        </w:rPr>
        <w:t>、</w:t>
      </w:r>
      <w:r>
        <w:rPr>
          <w:rFonts w:hint="eastAsia"/>
        </w:rPr>
        <w:t>总则</w:t>
      </w:r>
      <w:bookmarkEnd w:id="51"/>
      <w:bookmarkEnd w:id="52"/>
      <w:bookmarkEnd w:id="53"/>
      <w:bookmarkEnd w:id="54"/>
      <w:bookmarkEnd w:id="55"/>
    </w:p>
    <w:p>
      <w:pPr>
        <w:pStyle w:val="13"/>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采购内容概况</w:t>
      </w:r>
      <w:bookmarkEnd w:id="47"/>
      <w:bookmarkEnd w:id="48"/>
      <w:bookmarkEnd w:id="49"/>
      <w:r>
        <w:rPr>
          <w:rFonts w:hint="eastAsia" w:ascii="宋体" w:hAnsi="宋体" w:eastAsia="宋体" w:cs="宋体"/>
          <w:b w:val="0"/>
          <w:bCs w:val="0"/>
          <w:spacing w:val="0"/>
          <w:sz w:val="24"/>
        </w:rPr>
        <w:t>：详见投标须知前附表。</w:t>
      </w:r>
    </w:p>
    <w:p>
      <w:pPr>
        <w:pStyle w:val="13"/>
        <w:spacing w:line="500" w:lineRule="exact"/>
        <w:rPr>
          <w:rFonts w:ascii="宋体" w:hAnsi="宋体" w:eastAsia="宋体" w:cs="宋体"/>
          <w:spacing w:val="0"/>
          <w:sz w:val="24"/>
        </w:rPr>
      </w:pPr>
      <w:r>
        <w:rPr>
          <w:rFonts w:hint="eastAsia" w:ascii="宋体" w:hAnsi="宋体" w:eastAsia="宋体" w:cs="宋体"/>
          <w:spacing w:val="0"/>
          <w:sz w:val="24"/>
        </w:rPr>
        <w:t>1、综合说明</w:t>
      </w:r>
    </w:p>
    <w:p>
      <w:pPr>
        <w:pStyle w:val="13"/>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适用范围</w:t>
      </w:r>
      <w:r>
        <w:rPr>
          <w:rFonts w:hint="eastAsia" w:ascii="宋体" w:hAnsi="宋体" w:eastAsia="宋体" w:cs="宋体"/>
          <w:b w:val="0"/>
          <w:bCs w:val="0"/>
          <w:spacing w:val="0"/>
          <w:sz w:val="24"/>
          <w:lang w:eastAsia="zh-CN"/>
        </w:rPr>
        <w:t>：</w:t>
      </w:r>
      <w:r>
        <w:rPr>
          <w:rFonts w:hint="eastAsia" w:ascii="宋体" w:hAnsi="宋体" w:eastAsia="宋体" w:cs="宋体"/>
          <w:b w:val="0"/>
          <w:bCs w:val="0"/>
          <w:spacing w:val="0"/>
          <w:sz w:val="24"/>
        </w:rPr>
        <w:t xml:space="preserve"> 本招标文件仅适用于本次招标所叙述的劳务服务采购。</w:t>
      </w:r>
    </w:p>
    <w:p>
      <w:pPr>
        <w:spacing w:line="500" w:lineRule="exact"/>
        <w:rPr>
          <w:rFonts w:ascii="宋体" w:hAnsi="宋体" w:cs="宋体"/>
          <w:b/>
          <w:bCs/>
          <w:sz w:val="24"/>
          <w:szCs w:val="28"/>
        </w:rPr>
      </w:pPr>
      <w:r>
        <w:rPr>
          <w:rFonts w:hint="eastAsia" w:ascii="宋体" w:hAnsi="宋体" w:cs="宋体"/>
          <w:b/>
          <w:bCs/>
          <w:sz w:val="24"/>
          <w:szCs w:val="28"/>
        </w:rPr>
        <w:t>2、定义</w:t>
      </w:r>
    </w:p>
    <w:p>
      <w:pPr>
        <w:spacing w:line="500" w:lineRule="exact"/>
        <w:rPr>
          <w:rFonts w:ascii="宋体" w:hAnsi="宋体" w:cs="宋体"/>
          <w:sz w:val="24"/>
          <w:szCs w:val="28"/>
        </w:rPr>
      </w:pPr>
      <w:bookmarkStart w:id="56" w:name="_Toc40854916"/>
      <w:bookmarkStart w:id="57" w:name="_Toc56937781"/>
      <w:bookmarkStart w:id="58" w:name="_Toc41382530"/>
      <w:r>
        <w:rPr>
          <w:rFonts w:hint="eastAsia" w:ascii="宋体" w:hAnsi="宋体" w:cs="宋体"/>
          <w:sz w:val="24"/>
          <w:szCs w:val="28"/>
        </w:rPr>
        <w:t>2.1 “招标人”</w:t>
      </w:r>
      <w:r>
        <w:rPr>
          <w:rFonts w:hint="eastAsia" w:ascii="宋体" w:hAnsi="宋体"/>
          <w:sz w:val="24"/>
        </w:rPr>
        <w:t>中煤长江地质集团有限公司</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2.2 “投标人”系指向招标人提交投标文件的供应商。</w:t>
      </w:r>
    </w:p>
    <w:p>
      <w:pPr>
        <w:spacing w:line="500" w:lineRule="exact"/>
        <w:rPr>
          <w:rFonts w:ascii="宋体" w:hAnsi="宋体" w:cs="宋体"/>
          <w:sz w:val="24"/>
          <w:szCs w:val="28"/>
        </w:rPr>
      </w:pPr>
      <w:r>
        <w:rPr>
          <w:rFonts w:hint="eastAsia" w:ascii="宋体" w:hAnsi="宋体" w:cs="宋体"/>
          <w:sz w:val="24"/>
          <w:szCs w:val="28"/>
        </w:rPr>
        <w:t>2.3 “货物”系指投标人按照招标文件向招标人提供的所有采购项目等。</w:t>
      </w:r>
    </w:p>
    <w:p>
      <w:pPr>
        <w:spacing w:line="500" w:lineRule="exact"/>
        <w:rPr>
          <w:rFonts w:ascii="宋体" w:hAnsi="宋体" w:cs="宋体"/>
          <w:sz w:val="24"/>
          <w:szCs w:val="28"/>
        </w:rPr>
      </w:pPr>
      <w:r>
        <w:rPr>
          <w:rFonts w:hint="eastAsia" w:ascii="宋体" w:hAnsi="宋体" w:cs="宋体"/>
          <w:sz w:val="24"/>
          <w:szCs w:val="28"/>
        </w:rPr>
        <w:t>2.4 “服务”系指根据招标文件规定中标人必须承担的有关投标产品的装卸及运输和招标文件中规定中标人应承担的义务，以及招标文件中未规定，但依法有利于合同履行的原则，应当有种人承担的其他义务。</w:t>
      </w:r>
    </w:p>
    <w:p>
      <w:pPr>
        <w:spacing w:line="500" w:lineRule="exact"/>
        <w:rPr>
          <w:rFonts w:ascii="宋体" w:hAnsi="宋体" w:cs="宋体"/>
          <w:sz w:val="24"/>
          <w:szCs w:val="28"/>
        </w:rPr>
      </w:pPr>
      <w:r>
        <w:rPr>
          <w:rFonts w:hint="eastAsia" w:ascii="宋体" w:hAnsi="宋体" w:cs="宋体"/>
          <w:sz w:val="24"/>
          <w:szCs w:val="28"/>
        </w:rPr>
        <w:t>2.5 “书面形式”系指任何手写、打印或印刷的各种函件，不包括电传、电话、传真及电子邮件。</w:t>
      </w:r>
    </w:p>
    <w:p>
      <w:pPr>
        <w:adjustRightInd w:val="0"/>
        <w:snapToGrid w:val="0"/>
        <w:spacing w:line="500" w:lineRule="exact"/>
        <w:rPr>
          <w:rFonts w:ascii="宋体" w:hAnsi="宋体" w:cs="宋体"/>
          <w:b/>
          <w:bCs/>
          <w:sz w:val="24"/>
        </w:rPr>
      </w:pPr>
      <w:r>
        <w:rPr>
          <w:rFonts w:hint="eastAsia" w:ascii="宋体" w:hAnsi="宋体" w:cs="宋体"/>
          <w:b/>
          <w:bCs/>
          <w:sz w:val="24"/>
        </w:rPr>
        <w:t>3、报价范围</w:t>
      </w:r>
      <w:bookmarkEnd w:id="56"/>
      <w:bookmarkEnd w:id="57"/>
      <w:bookmarkEnd w:id="58"/>
    </w:p>
    <w:p>
      <w:pPr>
        <w:spacing w:line="500" w:lineRule="exact"/>
        <w:rPr>
          <w:rFonts w:ascii="宋体" w:hAnsi="宋体" w:cs="宋体"/>
          <w:sz w:val="24"/>
          <w:szCs w:val="28"/>
        </w:rPr>
      </w:pPr>
      <w:r>
        <w:rPr>
          <w:rFonts w:hint="eastAsia" w:ascii="宋体" w:hAnsi="宋体" w:cs="宋体"/>
          <w:sz w:val="24"/>
          <w:szCs w:val="28"/>
        </w:rPr>
        <w:t>3.1 列入本次报价范围：指本项目货物服务所产生的材料费、包装费、人工费、服务费（含售后服务）、税费、运费、装卸费等全部费用。</w:t>
      </w:r>
    </w:p>
    <w:p>
      <w:pPr>
        <w:spacing w:line="500" w:lineRule="exact"/>
        <w:rPr>
          <w:rFonts w:ascii="宋体" w:hAnsi="宋体" w:cs="宋体"/>
          <w:b/>
          <w:bCs/>
          <w:sz w:val="24"/>
        </w:rPr>
      </w:pPr>
      <w:bookmarkStart w:id="59" w:name="_Toc41382531"/>
      <w:bookmarkStart w:id="60" w:name="_Toc56937784"/>
      <w:bookmarkStart w:id="61" w:name="_Toc40854917"/>
      <w:r>
        <w:rPr>
          <w:rFonts w:hint="eastAsia" w:ascii="宋体" w:hAnsi="宋体" w:cs="宋体"/>
          <w:b/>
          <w:bCs/>
          <w:sz w:val="24"/>
        </w:rPr>
        <w:t>4、招标方式</w:t>
      </w:r>
      <w:bookmarkEnd w:id="59"/>
      <w:bookmarkEnd w:id="60"/>
      <w:bookmarkEnd w:id="61"/>
    </w:p>
    <w:p>
      <w:pPr>
        <w:spacing w:line="500" w:lineRule="exact"/>
        <w:rPr>
          <w:rFonts w:ascii="宋体" w:hAnsi="宋体" w:cs="宋体"/>
          <w:sz w:val="24"/>
        </w:rPr>
      </w:pPr>
      <w:r>
        <w:rPr>
          <w:rFonts w:hint="eastAsia" w:ascii="宋体" w:hAnsi="宋体" w:cs="宋体"/>
          <w:sz w:val="24"/>
        </w:rPr>
        <w:t>4.1本次招标实行公开招标的方式。</w:t>
      </w:r>
    </w:p>
    <w:p>
      <w:pPr>
        <w:spacing w:line="500" w:lineRule="exact"/>
        <w:rPr>
          <w:rFonts w:ascii="宋体" w:hAnsi="宋体" w:cs="宋体"/>
          <w:sz w:val="24"/>
          <w:szCs w:val="28"/>
        </w:rPr>
      </w:pPr>
      <w:r>
        <w:rPr>
          <w:rFonts w:hint="eastAsia" w:ascii="宋体" w:hAnsi="宋体" w:cs="宋体"/>
          <w:sz w:val="24"/>
        </w:rPr>
        <w:t>4.2</w:t>
      </w:r>
      <w:r>
        <w:rPr>
          <w:rFonts w:hint="eastAsia" w:ascii="宋体" w:hAnsi="宋体" w:cs="宋体"/>
          <w:sz w:val="24"/>
          <w:szCs w:val="28"/>
        </w:rPr>
        <w:t>本次招标将依据《中华人民共和国招标投标法》、《中华人民共和国政府采购法》、《中华人民共和国招标投标实施条例》、《中华人民共和国政府采购实施条例》等相关法律、法规执行，坚持平等投标，公平评标，择优定标的原则，维护招投标双方的合法权益。</w:t>
      </w:r>
    </w:p>
    <w:p>
      <w:pPr>
        <w:adjustRightInd w:val="0"/>
        <w:snapToGrid w:val="0"/>
        <w:spacing w:line="500" w:lineRule="exact"/>
        <w:rPr>
          <w:rFonts w:ascii="宋体" w:hAnsi="宋体" w:cs="宋体"/>
          <w:b/>
          <w:bCs/>
          <w:sz w:val="24"/>
        </w:rPr>
      </w:pPr>
      <w:bookmarkStart w:id="62" w:name="_Toc56937785"/>
      <w:bookmarkStart w:id="63" w:name="_Toc40854918"/>
      <w:bookmarkStart w:id="64" w:name="_Toc41382532"/>
      <w:r>
        <w:rPr>
          <w:rFonts w:hint="eastAsia" w:ascii="宋体" w:hAnsi="宋体" w:cs="宋体"/>
          <w:b/>
          <w:bCs/>
          <w:sz w:val="24"/>
        </w:rPr>
        <w:t>5、投标人</w:t>
      </w:r>
      <w:bookmarkEnd w:id="62"/>
      <w:bookmarkEnd w:id="63"/>
      <w:bookmarkEnd w:id="64"/>
      <w:r>
        <w:rPr>
          <w:rFonts w:hint="eastAsia" w:ascii="宋体" w:hAnsi="宋体" w:cs="宋体"/>
          <w:b/>
          <w:bCs/>
          <w:sz w:val="24"/>
        </w:rPr>
        <w:t>资格：详见投标须知前附表。</w:t>
      </w:r>
    </w:p>
    <w:p>
      <w:pPr>
        <w:pStyle w:val="20"/>
        <w:tabs>
          <w:tab w:val="left" w:pos="360"/>
        </w:tabs>
        <w:snapToGrid w:val="0"/>
        <w:spacing w:line="500" w:lineRule="exact"/>
        <w:rPr>
          <w:rFonts w:ascii="宋体" w:hAnsi="宋体" w:cs="宋体"/>
          <w:b/>
          <w:bCs/>
        </w:rPr>
      </w:pPr>
      <w:bookmarkStart w:id="65" w:name="_Toc56937786"/>
      <w:bookmarkStart w:id="66" w:name="_Toc40854919"/>
      <w:bookmarkStart w:id="67" w:name="_Toc41382533"/>
      <w:bookmarkStart w:id="68" w:name="_Toc40854924"/>
      <w:bookmarkStart w:id="69" w:name="_Toc41382539"/>
      <w:bookmarkStart w:id="70" w:name="_Toc56937792"/>
      <w:bookmarkStart w:id="71" w:name="_Toc225585655"/>
      <w:bookmarkStart w:id="72" w:name="_Toc14435"/>
      <w:bookmarkStart w:id="73" w:name="_Toc224984521"/>
      <w:r>
        <w:rPr>
          <w:rFonts w:hint="eastAsia" w:ascii="宋体" w:hAnsi="宋体" w:cs="宋体"/>
          <w:b/>
          <w:bCs/>
        </w:rPr>
        <w:t>6、联合体投标</w:t>
      </w:r>
    </w:p>
    <w:p>
      <w:pPr>
        <w:spacing w:line="500" w:lineRule="exact"/>
        <w:rPr>
          <w:rFonts w:ascii="宋体" w:hAnsi="宋体" w:cs="宋体"/>
          <w:sz w:val="24"/>
          <w:szCs w:val="28"/>
        </w:rPr>
      </w:pPr>
      <w:r>
        <w:rPr>
          <w:rFonts w:hint="eastAsia" w:ascii="宋体" w:hAnsi="宋体" w:cs="宋体"/>
          <w:sz w:val="24"/>
          <w:szCs w:val="28"/>
        </w:rPr>
        <w:t>6.1本项目不接受联合体投标。</w:t>
      </w:r>
    </w:p>
    <w:p>
      <w:pPr>
        <w:spacing w:line="500" w:lineRule="exact"/>
        <w:rPr>
          <w:rFonts w:ascii="宋体" w:hAnsi="宋体" w:cs="宋体"/>
          <w:b/>
          <w:bCs/>
          <w:sz w:val="24"/>
          <w:szCs w:val="20"/>
        </w:rPr>
      </w:pPr>
      <w:r>
        <w:rPr>
          <w:rFonts w:hint="eastAsia" w:ascii="宋体" w:hAnsi="宋体" w:cs="宋体"/>
          <w:b/>
          <w:bCs/>
          <w:sz w:val="24"/>
          <w:szCs w:val="20"/>
        </w:rPr>
        <w:t>7、投标费用</w:t>
      </w:r>
      <w:bookmarkEnd w:id="65"/>
      <w:bookmarkEnd w:id="66"/>
      <w:bookmarkEnd w:id="67"/>
    </w:p>
    <w:p>
      <w:pPr>
        <w:spacing w:line="500" w:lineRule="exact"/>
        <w:rPr>
          <w:rFonts w:ascii="宋体" w:hAnsi="宋体" w:cs="宋体"/>
          <w:sz w:val="24"/>
        </w:rPr>
      </w:pPr>
      <w:r>
        <w:rPr>
          <w:rFonts w:hint="eastAsia" w:ascii="宋体" w:hAnsi="宋体" w:cs="宋体"/>
          <w:sz w:val="24"/>
        </w:rPr>
        <w:t>7.1投标人在投标活动中的有关准备工作、现场踏勘、编制和递交投标文件等所发生的一切费用均由投标人自行负责，无论招标过程的处理方式和最后评标结果如何，招标人对投标人不承担任何费用。</w:t>
      </w:r>
      <w:bookmarkStart w:id="74" w:name="_Toc41382534"/>
      <w:bookmarkStart w:id="75" w:name="_Toc56937787"/>
      <w:bookmarkStart w:id="76" w:name="_Toc40854920"/>
    </w:p>
    <w:bookmarkEnd w:id="74"/>
    <w:bookmarkEnd w:id="75"/>
    <w:bookmarkEnd w:id="76"/>
    <w:p>
      <w:pPr>
        <w:pStyle w:val="5"/>
        <w:bidi w:val="0"/>
        <w:jc w:val="center"/>
        <w:rPr>
          <w:rFonts w:hint="eastAsia"/>
        </w:rPr>
      </w:pPr>
      <w:bookmarkStart w:id="77" w:name="_Toc107479267"/>
      <w:bookmarkStart w:id="78" w:name="_Toc7668"/>
      <w:r>
        <w:rPr>
          <w:rFonts w:hint="eastAsia"/>
        </w:rPr>
        <w:t>二</w:t>
      </w:r>
      <w:r>
        <w:rPr>
          <w:rFonts w:hint="eastAsia"/>
          <w:lang w:eastAsia="zh-CN"/>
        </w:rPr>
        <w:t>、</w:t>
      </w:r>
      <w:r>
        <w:rPr>
          <w:rFonts w:hint="eastAsia"/>
        </w:rPr>
        <w:t>招标文件</w:t>
      </w:r>
      <w:bookmarkEnd w:id="68"/>
      <w:bookmarkEnd w:id="69"/>
      <w:bookmarkEnd w:id="70"/>
      <w:bookmarkEnd w:id="71"/>
      <w:bookmarkEnd w:id="72"/>
      <w:bookmarkEnd w:id="73"/>
      <w:bookmarkEnd w:id="77"/>
      <w:bookmarkEnd w:id="78"/>
      <w:bookmarkStart w:id="79" w:name="_Toc41382540"/>
      <w:bookmarkStart w:id="80" w:name="_Toc56937793"/>
      <w:bookmarkStart w:id="81" w:name="_Toc40854925"/>
    </w:p>
    <w:p>
      <w:pPr>
        <w:pStyle w:val="20"/>
        <w:snapToGrid w:val="0"/>
        <w:spacing w:line="500" w:lineRule="exact"/>
        <w:rPr>
          <w:rFonts w:ascii="宋体" w:hAnsi="宋体" w:cs="宋体"/>
          <w:b/>
          <w:bCs/>
          <w:szCs w:val="28"/>
        </w:rPr>
      </w:pPr>
      <w:r>
        <w:rPr>
          <w:rFonts w:hint="eastAsia" w:ascii="宋体" w:hAnsi="宋体" w:cs="宋体"/>
          <w:b/>
          <w:bCs/>
          <w:szCs w:val="28"/>
        </w:rPr>
        <w:t>8、招标文件的组成</w:t>
      </w:r>
      <w:bookmarkEnd w:id="79"/>
      <w:bookmarkEnd w:id="80"/>
      <w:bookmarkEnd w:id="81"/>
    </w:p>
    <w:p>
      <w:pPr>
        <w:spacing w:line="500" w:lineRule="exact"/>
        <w:rPr>
          <w:rFonts w:ascii="宋体" w:hAnsi="宋体" w:cs="宋体"/>
          <w:sz w:val="24"/>
        </w:rPr>
      </w:pPr>
      <w:r>
        <w:rPr>
          <w:rFonts w:hint="eastAsia" w:ascii="宋体" w:hAnsi="宋体" w:cs="宋体"/>
          <w:sz w:val="24"/>
          <w:szCs w:val="28"/>
        </w:rPr>
        <w:t>8.1招</w:t>
      </w:r>
      <w:r>
        <w:rPr>
          <w:rFonts w:hint="eastAsia" w:ascii="宋体" w:hAnsi="宋体" w:cs="宋体"/>
          <w:sz w:val="24"/>
        </w:rPr>
        <w:t>标文件包括下列内容：</w:t>
      </w:r>
    </w:p>
    <w:p>
      <w:pPr>
        <w:pStyle w:val="20"/>
        <w:snapToGrid w:val="0"/>
        <w:spacing w:line="500" w:lineRule="exact"/>
        <w:rPr>
          <w:rFonts w:ascii="宋体" w:hAnsi="宋体" w:cs="宋体"/>
          <w:szCs w:val="28"/>
        </w:rPr>
      </w:pPr>
      <w:r>
        <w:rPr>
          <w:rFonts w:hint="eastAsia" w:ascii="宋体" w:hAnsi="宋体" w:cs="宋体"/>
          <w:szCs w:val="28"/>
        </w:rPr>
        <w:t>（1）本招标文件</w:t>
      </w:r>
      <w:r>
        <w:rPr>
          <w:rFonts w:hint="eastAsia" w:ascii="宋体" w:hAnsi="宋体" w:cs="宋体"/>
        </w:rPr>
        <w:t>总目录所列内容</w:t>
      </w:r>
      <w:r>
        <w:rPr>
          <w:rFonts w:hint="eastAsia" w:ascii="宋体" w:hAnsi="宋体" w:cs="宋体"/>
          <w:szCs w:val="28"/>
        </w:rPr>
        <w:t>；</w:t>
      </w:r>
    </w:p>
    <w:p>
      <w:pPr>
        <w:pStyle w:val="20"/>
        <w:snapToGrid w:val="0"/>
        <w:spacing w:line="500" w:lineRule="exact"/>
        <w:rPr>
          <w:rFonts w:ascii="宋体" w:hAnsi="宋体" w:cs="宋体"/>
          <w:szCs w:val="18"/>
        </w:rPr>
      </w:pPr>
      <w:r>
        <w:rPr>
          <w:rFonts w:hint="eastAsia" w:ascii="宋体" w:hAnsi="宋体" w:cs="宋体"/>
          <w:szCs w:val="28"/>
        </w:rPr>
        <w:t>（2）招标人在招标期间的所有补充文件(包括招标答疑纪要、对招标文件的澄清或修改内容)。</w:t>
      </w:r>
    </w:p>
    <w:p>
      <w:pPr>
        <w:pStyle w:val="20"/>
        <w:snapToGrid w:val="0"/>
        <w:spacing w:line="500" w:lineRule="exact"/>
        <w:rPr>
          <w:rFonts w:ascii="宋体" w:hAnsi="宋体" w:cs="宋体"/>
        </w:rPr>
      </w:pPr>
      <w:r>
        <w:rPr>
          <w:rFonts w:hint="eastAsia" w:ascii="宋体" w:hAnsi="宋体" w:cs="宋体"/>
        </w:rPr>
        <w:t>除上述所列内容外，招标人的任何工作人员对投标人所作的任何口头解释、介绍、答复，只能供投标人参考，对招标人和投标人均无任何约束力。</w:t>
      </w:r>
    </w:p>
    <w:p>
      <w:pPr>
        <w:pStyle w:val="20"/>
        <w:snapToGrid w:val="0"/>
        <w:spacing w:line="500" w:lineRule="exact"/>
        <w:rPr>
          <w:rFonts w:ascii="宋体" w:hAnsi="宋体" w:cs="宋体"/>
          <w:b/>
          <w:bCs/>
          <w:szCs w:val="28"/>
        </w:rPr>
      </w:pPr>
      <w:bookmarkStart w:id="82" w:name="_Toc40854926"/>
      <w:bookmarkStart w:id="83" w:name="_Toc41382541"/>
      <w:bookmarkStart w:id="84" w:name="_Toc56937794"/>
      <w:r>
        <w:rPr>
          <w:rFonts w:hint="eastAsia" w:ascii="宋体" w:hAnsi="宋体" w:cs="宋体"/>
          <w:b/>
          <w:bCs/>
          <w:szCs w:val="28"/>
        </w:rPr>
        <w:t>9、现场踏勘与招标答疑</w:t>
      </w:r>
      <w:bookmarkEnd w:id="82"/>
      <w:bookmarkEnd w:id="83"/>
      <w:bookmarkEnd w:id="84"/>
    </w:p>
    <w:p>
      <w:pPr>
        <w:spacing w:line="500" w:lineRule="exact"/>
        <w:rPr>
          <w:rFonts w:ascii="宋体" w:hAnsi="宋体" w:cs="宋体"/>
          <w:sz w:val="24"/>
          <w:szCs w:val="28"/>
        </w:rPr>
      </w:pPr>
      <w:r>
        <w:rPr>
          <w:rFonts w:hint="eastAsia" w:ascii="宋体" w:hAnsi="宋体" w:cs="宋体"/>
          <w:sz w:val="24"/>
          <w:szCs w:val="28"/>
        </w:rPr>
        <w:t>9.1</w:t>
      </w:r>
      <w:r>
        <w:rPr>
          <w:rFonts w:hint="eastAsia" w:ascii="宋体" w:hAnsi="宋体" w:cs="宋体"/>
          <w:sz w:val="24"/>
        </w:rPr>
        <w:t>现场踏勘由投标人自行前往。</w:t>
      </w:r>
    </w:p>
    <w:p>
      <w:pPr>
        <w:spacing w:line="500" w:lineRule="exact"/>
        <w:rPr>
          <w:rFonts w:ascii="宋体" w:hAnsi="宋体" w:cs="宋体"/>
          <w:sz w:val="24"/>
          <w:szCs w:val="20"/>
        </w:rPr>
      </w:pPr>
      <w:r>
        <w:rPr>
          <w:rFonts w:hint="eastAsia" w:ascii="宋体" w:hAnsi="宋体" w:cs="宋体"/>
          <w:sz w:val="24"/>
          <w:szCs w:val="28"/>
        </w:rPr>
        <w:t>9.2</w:t>
      </w:r>
      <w:r>
        <w:rPr>
          <w:rFonts w:hint="eastAsia" w:ascii="宋体" w:hAnsi="宋体" w:cs="宋体"/>
          <w:sz w:val="24"/>
          <w:szCs w:val="20"/>
        </w:rPr>
        <w:t>投标人应仔细阅读和检查招标文件的全部内容。如发现缺页或附件不全，应及时向招标人提出，以便补齐。如有疑问和有异议的，必须在收到招标文件3日内采用书面形式(包括信函、传真、电报，必须加盖公章和写明日期，下同)提交至招标人，招标人将用书面形式予以答复。如对招标文件没有异议，在收到招标文件5日内向招标人提交加盖公章的无异议确认函。若不提供，视为默认。</w:t>
      </w:r>
    </w:p>
    <w:p>
      <w:pPr>
        <w:pStyle w:val="20"/>
        <w:snapToGrid w:val="0"/>
        <w:spacing w:line="500" w:lineRule="exact"/>
        <w:rPr>
          <w:rFonts w:ascii="宋体" w:hAnsi="宋体" w:cs="宋体"/>
          <w:b/>
          <w:bCs/>
          <w:szCs w:val="28"/>
        </w:rPr>
      </w:pPr>
      <w:bookmarkStart w:id="85" w:name="_Toc56937795"/>
      <w:bookmarkStart w:id="86" w:name="_Toc41382542"/>
      <w:bookmarkStart w:id="87" w:name="_Toc40854927"/>
      <w:r>
        <w:rPr>
          <w:rFonts w:hint="eastAsia" w:ascii="宋体" w:hAnsi="宋体" w:cs="宋体"/>
          <w:b/>
          <w:bCs/>
          <w:szCs w:val="28"/>
        </w:rPr>
        <w:t>10、招标文件的修改</w:t>
      </w:r>
      <w:bookmarkEnd w:id="85"/>
      <w:bookmarkEnd w:id="86"/>
      <w:bookmarkEnd w:id="87"/>
    </w:p>
    <w:p>
      <w:pPr>
        <w:pStyle w:val="10"/>
        <w:snapToGrid w:val="0"/>
        <w:spacing w:line="500" w:lineRule="exact"/>
        <w:ind w:firstLine="0"/>
        <w:rPr>
          <w:rFonts w:ascii="宋体" w:hAnsi="宋体" w:cs="宋体"/>
          <w:sz w:val="24"/>
          <w:szCs w:val="28"/>
        </w:rPr>
      </w:pPr>
      <w:r>
        <w:rPr>
          <w:rFonts w:hint="eastAsia" w:ascii="宋体" w:hAnsi="宋体" w:cs="宋体"/>
          <w:sz w:val="24"/>
          <w:szCs w:val="28"/>
        </w:rPr>
        <w:t>10.1招标人可以对已发出的招标文件进行必要的澄清或者修改。澄清或者修改的内容可能影响投标文件编制的，招标人应当在投标截止时间至少15日前，以书面形式通知所有获取招标文件的投标人；不足15日的，招标人应当顺延提交投标文件的截止时间。</w:t>
      </w:r>
    </w:p>
    <w:p>
      <w:pPr>
        <w:pStyle w:val="10"/>
        <w:snapToGrid w:val="0"/>
        <w:spacing w:line="500" w:lineRule="exact"/>
        <w:ind w:firstLine="0"/>
        <w:rPr>
          <w:rFonts w:ascii="宋体" w:hAnsi="宋体" w:cs="宋体"/>
          <w:sz w:val="24"/>
          <w:szCs w:val="28"/>
        </w:rPr>
      </w:pPr>
      <w:r>
        <w:rPr>
          <w:rFonts w:hint="eastAsia" w:ascii="宋体" w:hAnsi="宋体" w:cs="宋体"/>
          <w:sz w:val="24"/>
          <w:szCs w:val="28"/>
        </w:rPr>
        <w:t>10.2补充文件对投标人起约束作用。</w:t>
      </w:r>
    </w:p>
    <w:p>
      <w:pPr>
        <w:pStyle w:val="10"/>
        <w:snapToGrid w:val="0"/>
        <w:spacing w:line="500" w:lineRule="exact"/>
        <w:ind w:firstLine="0"/>
        <w:rPr>
          <w:rFonts w:ascii="宋体" w:hAnsi="宋体" w:cs="宋体"/>
          <w:b/>
          <w:bCs/>
          <w:sz w:val="24"/>
        </w:rPr>
      </w:pPr>
      <w:bookmarkStart w:id="88" w:name="_Toc56937796"/>
      <w:bookmarkStart w:id="89" w:name="_Toc41382543"/>
      <w:bookmarkStart w:id="90" w:name="_Toc40854928"/>
      <w:r>
        <w:rPr>
          <w:rFonts w:hint="eastAsia" w:ascii="宋体" w:hAnsi="宋体" w:cs="宋体"/>
          <w:b/>
          <w:bCs/>
          <w:sz w:val="24"/>
        </w:rPr>
        <w:t>11、招标文件的效力</w:t>
      </w:r>
      <w:bookmarkEnd w:id="88"/>
      <w:bookmarkEnd w:id="89"/>
      <w:bookmarkEnd w:id="90"/>
    </w:p>
    <w:p>
      <w:pPr>
        <w:pStyle w:val="10"/>
        <w:snapToGrid w:val="0"/>
        <w:spacing w:line="500" w:lineRule="exact"/>
        <w:ind w:firstLine="480" w:firstLineChars="200"/>
        <w:rPr>
          <w:rFonts w:ascii="宋体" w:hAnsi="宋体" w:cs="宋体"/>
          <w:sz w:val="24"/>
        </w:rPr>
      </w:pPr>
      <w:r>
        <w:rPr>
          <w:rFonts w:hint="eastAsia" w:ascii="宋体" w:hAnsi="宋体" w:cs="宋体"/>
          <w:sz w:val="24"/>
        </w:rPr>
        <w:t>招标文件是招标和投标的有效依据，也是中标后签订合同的依据，同时也是合同的组成文件，对招投标双方均具有约束力。凡不遵守招标文件规定的投标或对招标文件的实质性内容不响应者，将可能被拒绝或以无效标处理。</w:t>
      </w:r>
      <w:bookmarkStart w:id="91" w:name="_Toc40854929"/>
      <w:bookmarkStart w:id="92" w:name="_Toc41382544"/>
      <w:bookmarkStart w:id="93" w:name="_Toc56937797"/>
    </w:p>
    <w:p>
      <w:pPr>
        <w:pStyle w:val="5"/>
        <w:bidi w:val="0"/>
        <w:jc w:val="center"/>
        <w:rPr>
          <w:rFonts w:hint="eastAsia"/>
        </w:rPr>
      </w:pPr>
      <w:bookmarkStart w:id="94" w:name="_Toc224984522"/>
      <w:bookmarkStart w:id="95" w:name="_Toc225585656"/>
      <w:bookmarkStart w:id="96" w:name="_Toc31312"/>
      <w:bookmarkStart w:id="97" w:name="_Toc107479268"/>
      <w:bookmarkStart w:id="98" w:name="_Toc20709"/>
      <w:r>
        <w:rPr>
          <w:rFonts w:hint="eastAsia"/>
        </w:rPr>
        <w:t>三</w:t>
      </w:r>
      <w:r>
        <w:rPr>
          <w:rFonts w:hint="eastAsia"/>
          <w:lang w:eastAsia="zh-CN"/>
        </w:rPr>
        <w:t>、</w:t>
      </w:r>
      <w:r>
        <w:rPr>
          <w:rFonts w:hint="eastAsia"/>
        </w:rPr>
        <w:t>投标文件</w:t>
      </w:r>
      <w:bookmarkEnd w:id="91"/>
      <w:bookmarkEnd w:id="92"/>
      <w:bookmarkEnd w:id="93"/>
      <w:bookmarkEnd w:id="94"/>
      <w:bookmarkEnd w:id="95"/>
      <w:bookmarkEnd w:id="96"/>
      <w:bookmarkEnd w:id="97"/>
      <w:bookmarkEnd w:id="98"/>
      <w:bookmarkStart w:id="99" w:name="_Toc41382545"/>
      <w:bookmarkStart w:id="100" w:name="_Toc56937798"/>
      <w:bookmarkStart w:id="101" w:name="_Toc40854930"/>
    </w:p>
    <w:p>
      <w:pPr>
        <w:pStyle w:val="10"/>
        <w:snapToGrid w:val="0"/>
        <w:spacing w:line="500" w:lineRule="exact"/>
        <w:ind w:firstLine="0"/>
        <w:rPr>
          <w:rFonts w:ascii="宋体" w:hAnsi="宋体" w:cs="宋体"/>
          <w:sz w:val="24"/>
        </w:rPr>
      </w:pPr>
      <w:r>
        <w:rPr>
          <w:rFonts w:hint="eastAsia" w:ascii="宋体" w:hAnsi="宋体" w:cs="宋体"/>
          <w:b/>
          <w:bCs/>
          <w:sz w:val="24"/>
        </w:rPr>
        <w:t>12、</w:t>
      </w:r>
      <w:r>
        <w:rPr>
          <w:rFonts w:hint="eastAsia" w:ascii="宋体" w:hAnsi="宋体" w:cs="宋体"/>
          <w:sz w:val="24"/>
        </w:rPr>
        <w:t>投标文件的语言及度量衡及货币单位</w:t>
      </w:r>
      <w:bookmarkEnd w:id="99"/>
      <w:bookmarkEnd w:id="100"/>
      <w:bookmarkEnd w:id="101"/>
    </w:p>
    <w:p>
      <w:pPr>
        <w:spacing w:line="500" w:lineRule="exact"/>
        <w:rPr>
          <w:rFonts w:ascii="宋体" w:hAnsi="宋体" w:cs="宋体"/>
          <w:sz w:val="24"/>
        </w:rPr>
      </w:pPr>
      <w:r>
        <w:rPr>
          <w:rFonts w:hint="eastAsia" w:ascii="宋体" w:hAnsi="宋体" w:cs="宋体"/>
          <w:sz w:val="24"/>
          <w:szCs w:val="28"/>
        </w:rPr>
        <w:t>12.1投</w:t>
      </w:r>
      <w:r>
        <w:rPr>
          <w:rFonts w:hint="eastAsia" w:ascii="宋体" w:hAnsi="宋体" w:cs="宋体"/>
          <w:sz w:val="24"/>
        </w:rPr>
        <w:t>标文件和与投标有关的所有文件均应使用中文。</w:t>
      </w:r>
    </w:p>
    <w:p>
      <w:pPr>
        <w:spacing w:line="500" w:lineRule="exact"/>
        <w:rPr>
          <w:rFonts w:ascii="宋体" w:hAnsi="宋体" w:cs="宋体"/>
          <w:sz w:val="24"/>
        </w:rPr>
      </w:pPr>
      <w:r>
        <w:rPr>
          <w:rFonts w:hint="eastAsia" w:ascii="宋体" w:hAnsi="宋体" w:cs="宋体"/>
          <w:sz w:val="24"/>
          <w:szCs w:val="28"/>
        </w:rPr>
        <w:t>12.2除</w:t>
      </w:r>
      <w:r>
        <w:rPr>
          <w:rFonts w:hint="eastAsia" w:ascii="宋体" w:hAnsi="宋体" w:cs="宋体"/>
          <w:sz w:val="24"/>
        </w:rPr>
        <w:t>技术规格中另有规定外，投标文件使用的度量衡单位，均采用中华人民共和国法定计量单位。</w:t>
      </w:r>
      <w:bookmarkStart w:id="102" w:name="_Toc40854931"/>
      <w:bookmarkStart w:id="103" w:name="_Toc41382546"/>
      <w:bookmarkStart w:id="104" w:name="_Toc56937799"/>
    </w:p>
    <w:p>
      <w:pPr>
        <w:spacing w:line="500" w:lineRule="exact"/>
        <w:rPr>
          <w:rFonts w:ascii="宋体" w:hAnsi="宋体" w:cs="宋体"/>
          <w:sz w:val="24"/>
          <w:szCs w:val="28"/>
        </w:rPr>
      </w:pPr>
      <w:r>
        <w:rPr>
          <w:rFonts w:hint="eastAsia" w:ascii="宋体" w:hAnsi="宋体" w:cs="宋体"/>
          <w:sz w:val="24"/>
          <w:szCs w:val="28"/>
        </w:rPr>
        <w:t>12.3投标货币为人民币。</w:t>
      </w:r>
    </w:p>
    <w:p>
      <w:pPr>
        <w:autoSpaceDE w:val="0"/>
        <w:autoSpaceDN w:val="0"/>
        <w:spacing w:line="500" w:lineRule="exact"/>
        <w:textAlignment w:val="bottom"/>
        <w:rPr>
          <w:rFonts w:ascii="宋体" w:hAnsi="宋体" w:cs="宋体"/>
          <w:sz w:val="24"/>
        </w:rPr>
      </w:pPr>
      <w:r>
        <w:rPr>
          <w:rFonts w:hint="eastAsia" w:ascii="宋体" w:hAnsi="宋体" w:cs="宋体"/>
          <w:sz w:val="24"/>
          <w:szCs w:val="28"/>
        </w:rPr>
        <w:t>13、</w:t>
      </w:r>
      <w:r>
        <w:rPr>
          <w:rFonts w:hint="eastAsia" w:ascii="宋体" w:hAnsi="宋体" w:cs="宋体"/>
          <w:sz w:val="24"/>
        </w:rPr>
        <w:t>投标文件的组成</w:t>
      </w:r>
      <w:bookmarkEnd w:id="102"/>
      <w:bookmarkEnd w:id="103"/>
      <w:bookmarkEnd w:id="104"/>
    </w:p>
    <w:p>
      <w:pPr>
        <w:autoSpaceDE w:val="0"/>
        <w:autoSpaceDN w:val="0"/>
        <w:spacing w:line="500" w:lineRule="exact"/>
        <w:ind w:firstLine="480" w:firstLineChars="200"/>
        <w:textAlignment w:val="bottom"/>
        <w:rPr>
          <w:rFonts w:ascii="宋体" w:hAnsi="宋体" w:cs="宋体"/>
          <w:sz w:val="24"/>
        </w:rPr>
      </w:pPr>
      <w:r>
        <w:rPr>
          <w:rFonts w:hint="eastAsia" w:ascii="宋体" w:hAnsi="宋体" w:cs="宋体"/>
          <w:sz w:val="24"/>
        </w:rPr>
        <w:t>投标人应仔细阅读招标文件中的所有内容，按照招标文件及招标项目技术要求，详细编制投标文件，并保证投标文件的正确性和真实性。不按招标文件的要求提供的投标文件可能导致被拒绝。投标文件组成如下：</w:t>
      </w:r>
    </w:p>
    <w:p>
      <w:pPr>
        <w:spacing w:line="360" w:lineRule="auto"/>
        <w:rPr>
          <w:rFonts w:ascii="宋体" w:hAnsi="宋体" w:cs="宋体"/>
          <w:b/>
          <w:sz w:val="24"/>
        </w:rPr>
      </w:pPr>
      <w:r>
        <w:rPr>
          <w:rFonts w:hint="eastAsia" w:ascii="宋体" w:hAnsi="宋体" w:cs="宋体"/>
          <w:b/>
          <w:sz w:val="24"/>
        </w:rPr>
        <w:t>投标文件须按以下顺序编制并编列页码（以下内容包含但不限于）：</w:t>
      </w:r>
    </w:p>
    <w:p>
      <w:pPr>
        <w:autoSpaceDE w:val="0"/>
        <w:autoSpaceDN w:val="0"/>
        <w:spacing w:line="500" w:lineRule="exact"/>
        <w:textAlignment w:val="bottom"/>
        <w:rPr>
          <w:rFonts w:ascii="宋体" w:hAnsi="宋体" w:cs="宋体"/>
          <w:b/>
          <w:sz w:val="24"/>
          <w:szCs w:val="20"/>
        </w:rPr>
      </w:pPr>
      <w:r>
        <w:rPr>
          <w:rFonts w:hint="eastAsia" w:ascii="宋体" w:hAnsi="宋体" w:cs="宋体"/>
          <w:b/>
          <w:sz w:val="24"/>
        </w:rPr>
        <w:t>一、商务部分</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（4）企业营业执照、企业税务登记证、企业组织机构代码证（如已三证合一的投标人仅需提供营业执照或事业单位法人证书）（复印件加盖公章）</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（5）健全的财务会计制度(提供上一年度的财务报表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财务报表至少应包括资产负债表、利润表</w:t>
      </w:r>
      <w:r>
        <w:rPr>
          <w:rFonts w:hint="eastAsia" w:asciiTheme="minorEastAsia" w:hAnsiTheme="minorEastAsia" w:eastAsiaTheme="minorEastAsia" w:cstheme="minorEastAsia"/>
          <w:sz w:val="24"/>
          <w:lang w:val="en-US" w:eastAsia="zh-CN"/>
        </w:rPr>
        <w:t>和现金流量表</w:t>
      </w:r>
      <w:r>
        <w:rPr>
          <w:rFonts w:hint="eastAsia" w:asciiTheme="minorEastAsia" w:hAnsiTheme="minorEastAsia" w:eastAsiaTheme="minorEastAsia" w:cstheme="minorEastAsia"/>
          <w:sz w:val="24"/>
        </w:rPr>
        <w:t>)；</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（6）依法缴纳税收和社会保障资金的良好纪录；</w:t>
      </w:r>
      <w:r>
        <w:rPr>
          <w:rFonts w:asciiTheme="minorEastAsia" w:hAnsiTheme="minorEastAsia" w:eastAsiaTheme="minorEastAsia" w:cstheme="minorEastAsia"/>
          <w:sz w:val="24"/>
        </w:rPr>
        <w:t>提供近六个月内任意一个月</w:t>
      </w:r>
      <w:r>
        <w:rPr>
          <w:rFonts w:hint="eastAsia" w:asciiTheme="minorEastAsia" w:hAnsiTheme="minorEastAsia" w:eastAsiaTheme="minorEastAsia" w:cstheme="minorEastAsia"/>
          <w:sz w:val="24"/>
        </w:rPr>
        <w:t>社保资金缴纳证明和纳税证明；</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（7）本项目不接受联合体投标、不接受备选方案、不允许转包和分包（提供承诺书</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附件</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8）供应商参加本次采购活动前三年内在“信用中国”（www.creditchina.gov.cn）和中国政府采购网（www.ccgp.gov.cn）网站上未被列入失信被执行人、重大税收违法案件当事人名单以及政府采购严重违法失信行为记录名单的投标人，拒绝参与本次采购活动（提供查询网页打印件）</w:t>
      </w:r>
      <w:r>
        <w:rPr>
          <w:rFonts w:hint="eastAsia" w:asciiTheme="minorEastAsia" w:hAnsiTheme="minorEastAsia" w:eastAsiaTheme="minorEastAsia" w:cstheme="minorEastAsia"/>
          <w:sz w:val="24"/>
          <w:lang w:eastAsia="zh-CN"/>
        </w:rPr>
        <w:t>；</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（9）类似业绩（附件</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（10）企业信誉</w:t>
      </w:r>
      <w:r>
        <w:rPr>
          <w:rFonts w:hint="eastAsia" w:asciiTheme="minorEastAsia" w:hAnsiTheme="minorEastAsia" w:eastAsiaTheme="minorEastAsia" w:cstheme="minorEastAsia"/>
          <w:sz w:val="24"/>
          <w:lang w:eastAsia="zh-CN"/>
        </w:rPr>
        <w:t>；</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（11）供应商认为提供的其他材料</w:t>
      </w:r>
      <w:r>
        <w:rPr>
          <w:rFonts w:hint="eastAsia" w:asciiTheme="minorEastAsia" w:hAnsiTheme="minorEastAsia" w:eastAsiaTheme="minorEastAsia" w:cstheme="minorEastAsia"/>
          <w:sz w:val="24"/>
          <w:lang w:eastAsia="zh-CN"/>
        </w:rPr>
        <w:t>。</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二、技术部分（有附件的请按附件格式填写，未给定格式的请投标人自拟）</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（1）技术方案</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（2）实施计划</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（3）人员配置（附件</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（4）仪器设备</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（5）安全生产及保密措施</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（6）培训计划</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（7）质量保障</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（9）供应商认为提供的其他材料</w:t>
      </w:r>
    </w:p>
    <w:p>
      <w:pPr>
        <w:tabs>
          <w:tab w:val="left" w:pos="993"/>
          <w:tab w:val="left" w:pos="1134"/>
          <w:tab w:val="left" w:pos="1418"/>
        </w:tabs>
        <w:autoSpaceDE w:val="0"/>
        <w:autoSpaceDN w:val="0"/>
        <w:adjustRightInd w:val="0"/>
        <w:snapToGrid w:val="0"/>
        <w:spacing w:line="500" w:lineRule="exact"/>
        <w:ind w:firstLine="482" w:firstLineChars="200"/>
        <w:rPr>
          <w:rFonts w:ascii="宋体" w:hAnsi="宋体" w:cs="宋体"/>
          <w:sz w:val="24"/>
          <w:szCs w:val="22"/>
        </w:rPr>
      </w:pPr>
      <w:r>
        <w:rPr>
          <w:rFonts w:hint="eastAsia" w:ascii="宋体" w:hAnsi="宋体" w:cs="宋体"/>
          <w:b/>
          <w:kern w:val="0"/>
          <w:sz w:val="24"/>
        </w:rPr>
        <w:t>技术部分应针对本项目情况</w:t>
      </w:r>
      <w:r>
        <w:rPr>
          <w:rFonts w:hint="eastAsia" w:ascii="宋体" w:hAnsi="宋体" w:cs="宋体"/>
          <w:b/>
          <w:bCs/>
          <w:sz w:val="24"/>
        </w:rPr>
        <w:t>，投标人各自按照合理组织本项目应采取措施，本着有利于为完成本招标文</w:t>
      </w:r>
      <w:r>
        <w:rPr>
          <w:rFonts w:hint="eastAsia" w:ascii="宋体" w:hAnsi="宋体" w:cs="宋体"/>
          <w:b/>
          <w:kern w:val="0"/>
          <w:sz w:val="24"/>
        </w:rPr>
        <w:t>件的招标内容、交货地点、质量等要求，体现实现技术目标的可行和先进性。</w:t>
      </w:r>
    </w:p>
    <w:p>
      <w:pPr>
        <w:tabs>
          <w:tab w:val="left" w:pos="540"/>
          <w:tab w:val="left" w:pos="900"/>
        </w:tabs>
        <w:autoSpaceDE w:val="0"/>
        <w:autoSpaceDN w:val="0"/>
        <w:spacing w:line="500" w:lineRule="exact"/>
        <w:textAlignment w:val="bottom"/>
        <w:rPr>
          <w:rFonts w:ascii="宋体" w:hAnsi="宋体" w:cs="宋体"/>
          <w:b/>
          <w:sz w:val="24"/>
        </w:rPr>
      </w:pPr>
      <w:r>
        <w:rPr>
          <w:rFonts w:hint="eastAsia" w:ascii="宋体" w:hAnsi="宋体" w:cs="宋体"/>
          <w:b/>
          <w:sz w:val="24"/>
        </w:rPr>
        <w:t>三、其他</w:t>
      </w:r>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（1）安全运营责任书（附件7）</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（2）商务、技术偏离表（附件8</w:t>
      </w:r>
      <w:r>
        <w:rPr>
          <w:rFonts w:hint="eastAsia" w:ascii="宋体" w:hAnsi="宋体" w:cs="宋体"/>
          <w:sz w:val="24"/>
          <w:szCs w:val="22"/>
          <w:lang w:eastAsia="zh-CN"/>
        </w:rPr>
        <w:t>，</w:t>
      </w:r>
      <w:r>
        <w:rPr>
          <w:rFonts w:hint="eastAsia" w:ascii="宋体" w:hAnsi="宋体" w:cs="宋体"/>
          <w:sz w:val="24"/>
          <w:szCs w:val="22"/>
          <w:lang w:val="en-US" w:eastAsia="zh-CN"/>
        </w:rPr>
        <w:t>9</w:t>
      </w:r>
      <w:r>
        <w:rPr>
          <w:rFonts w:hint="eastAsia" w:ascii="宋体" w:hAnsi="宋体" w:cs="宋体"/>
          <w:sz w:val="24"/>
          <w:szCs w:val="22"/>
        </w:rPr>
        <w:t>）</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val="zh-CN"/>
        </w:rPr>
        <w:t>投标人诚信保证书</w:t>
      </w:r>
      <w:r>
        <w:rPr>
          <w:rFonts w:hint="eastAsia" w:ascii="宋体" w:hAnsi="宋体" w:cs="宋体"/>
          <w:sz w:val="24"/>
          <w:szCs w:val="22"/>
        </w:rPr>
        <w:t>（附件</w:t>
      </w:r>
      <w:r>
        <w:rPr>
          <w:rFonts w:hint="eastAsia" w:ascii="宋体" w:hAnsi="宋体" w:cs="宋体"/>
          <w:sz w:val="24"/>
          <w:szCs w:val="22"/>
          <w:lang w:val="en-US" w:eastAsia="zh-CN"/>
        </w:rPr>
        <w:t>10</w:t>
      </w:r>
      <w:r>
        <w:rPr>
          <w:rFonts w:hint="eastAsia" w:ascii="宋体" w:hAnsi="宋体" w:cs="宋体"/>
          <w:sz w:val="24"/>
          <w:szCs w:val="22"/>
        </w:rPr>
        <w:t>）</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（4）廉洁承诺书（附件1</w:t>
      </w:r>
      <w:r>
        <w:rPr>
          <w:rFonts w:hint="eastAsia" w:ascii="宋体" w:hAnsi="宋体" w:cs="宋体"/>
          <w:sz w:val="24"/>
          <w:szCs w:val="22"/>
          <w:lang w:val="en-US" w:eastAsia="zh-CN"/>
        </w:rPr>
        <w:t>1</w:t>
      </w:r>
      <w:r>
        <w:rPr>
          <w:rFonts w:hint="eastAsia" w:ascii="宋体" w:hAnsi="宋体" w:cs="宋体"/>
          <w:sz w:val="24"/>
          <w:szCs w:val="22"/>
        </w:rPr>
        <w:t>）</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（5）</w:t>
      </w:r>
      <w:r>
        <w:rPr>
          <w:rFonts w:hint="eastAsia" w:ascii="宋体" w:hAnsi="宋体" w:cs="宋体"/>
          <w:sz w:val="24"/>
          <w:szCs w:val="28"/>
        </w:rPr>
        <w:t>其他证明材料</w:t>
      </w:r>
      <w:r>
        <w:rPr>
          <w:rFonts w:hint="eastAsia" w:ascii="宋体" w:hAnsi="宋体" w:cs="宋体"/>
          <w:sz w:val="24"/>
          <w:szCs w:val="22"/>
        </w:rPr>
        <w:t>（附件1</w:t>
      </w:r>
      <w:r>
        <w:rPr>
          <w:rFonts w:hint="eastAsia" w:ascii="宋体" w:hAnsi="宋体" w:cs="宋体"/>
          <w:sz w:val="24"/>
          <w:szCs w:val="22"/>
          <w:lang w:val="en-US" w:eastAsia="zh-CN"/>
        </w:rPr>
        <w:t>2</w:t>
      </w:r>
      <w:r>
        <w:rPr>
          <w:rFonts w:hint="eastAsia" w:ascii="宋体" w:hAnsi="宋体" w:cs="宋体"/>
          <w:sz w:val="24"/>
          <w:szCs w:val="22"/>
        </w:rPr>
        <w:t>）</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注：投标人应如实提供资料，并保证真实可靠，不得弄虚作假。如投标人隐瞒事实真相、弄虚作假，一经查实，取消该投标人的投标资格，若已中标的，取消其中标资格。</w:t>
      </w:r>
    </w:p>
    <w:p>
      <w:pPr>
        <w:tabs>
          <w:tab w:val="left" w:pos="540"/>
          <w:tab w:val="left" w:pos="720"/>
        </w:tabs>
        <w:autoSpaceDE w:val="0"/>
        <w:autoSpaceDN w:val="0"/>
        <w:spacing w:line="500" w:lineRule="exact"/>
        <w:textAlignment w:val="bottom"/>
        <w:rPr>
          <w:rFonts w:ascii="宋体" w:hAnsi="宋体" w:cs="宋体"/>
          <w:b/>
          <w:bCs/>
          <w:sz w:val="24"/>
          <w:szCs w:val="20"/>
        </w:rPr>
      </w:pPr>
      <w:r>
        <w:rPr>
          <w:rFonts w:hint="eastAsia" w:ascii="宋体" w:hAnsi="宋体" w:cs="宋体"/>
          <w:b/>
          <w:bCs/>
          <w:sz w:val="24"/>
          <w:szCs w:val="20"/>
        </w:rPr>
        <w:t>14、</w:t>
      </w:r>
      <w:r>
        <w:rPr>
          <w:rFonts w:hint="eastAsia" w:ascii="宋体" w:hAnsi="宋体" w:cs="宋体"/>
          <w:b/>
          <w:bCs/>
          <w:sz w:val="24"/>
        </w:rPr>
        <w:t>投标内容填写说明</w:t>
      </w:r>
    </w:p>
    <w:p>
      <w:pPr>
        <w:autoSpaceDE w:val="0"/>
        <w:autoSpaceDN w:val="0"/>
        <w:spacing w:line="500" w:lineRule="exact"/>
        <w:textAlignment w:val="bottom"/>
        <w:rPr>
          <w:rFonts w:ascii="宋体" w:hAnsi="宋体" w:cs="宋体"/>
          <w:sz w:val="24"/>
        </w:rPr>
      </w:pPr>
      <w:r>
        <w:rPr>
          <w:rFonts w:hint="eastAsia" w:ascii="宋体" w:hAnsi="宋体" w:cs="宋体"/>
          <w:sz w:val="24"/>
        </w:rPr>
        <w:t>14.1 投标文件格式</w:t>
      </w:r>
      <w:r>
        <w:rPr>
          <w:rFonts w:hint="eastAsia" w:ascii="宋体" w:hAnsi="宋体" w:cs="宋体"/>
          <w:sz w:val="24"/>
          <w:szCs w:val="20"/>
        </w:rPr>
        <w:t>：</w:t>
      </w:r>
      <w:r>
        <w:rPr>
          <w:rFonts w:hint="eastAsia" w:ascii="宋体" w:hAnsi="宋体" w:cs="宋体"/>
          <w:sz w:val="24"/>
        </w:rPr>
        <w:t>投标人须按照第13条规定的内容编制装订成一册（按目录顺序要求）。</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14.2 投标文件份数：</w:t>
      </w:r>
      <w:r>
        <w:rPr>
          <w:rFonts w:hint="eastAsia" w:ascii="宋体" w:hAnsi="宋体" w:cs="宋体"/>
          <w:sz w:val="24"/>
          <w:szCs w:val="28"/>
        </w:rPr>
        <w:t>一式五份（一正肆副），</w:t>
      </w:r>
      <w:r>
        <w:rPr>
          <w:rFonts w:hint="eastAsia" w:ascii="宋体" w:hAnsi="宋体" w:cs="宋体"/>
          <w:sz w:val="24"/>
        </w:rPr>
        <w:t>投标文件的正、副本封面应有“正本”、“副本”字样的标记。投标文件正本、副本不一致时，以正本为准。</w:t>
      </w:r>
    </w:p>
    <w:p>
      <w:pPr>
        <w:autoSpaceDE w:val="0"/>
        <w:autoSpaceDN w:val="0"/>
        <w:spacing w:line="500" w:lineRule="exact"/>
        <w:textAlignment w:val="bottom"/>
        <w:rPr>
          <w:rFonts w:ascii="宋体" w:hAnsi="宋体" w:cs="宋体"/>
          <w:sz w:val="24"/>
          <w:szCs w:val="28"/>
        </w:rPr>
      </w:pPr>
      <w:r>
        <w:rPr>
          <w:rFonts w:hint="eastAsia" w:ascii="宋体" w:hAnsi="宋体" w:cs="宋体"/>
          <w:sz w:val="24"/>
        </w:rPr>
        <w:t xml:space="preserve">14.3 </w:t>
      </w:r>
      <w:r>
        <w:rPr>
          <w:rFonts w:hint="eastAsia" w:ascii="宋体" w:hAnsi="宋体" w:cs="宋体"/>
          <w:sz w:val="24"/>
          <w:szCs w:val="28"/>
        </w:rPr>
        <w:t>投标文件须由投标人盖章并由法定代表人签名或盖章及授权委托人签名，投标人应写全称。</w:t>
      </w:r>
    </w:p>
    <w:p>
      <w:pPr>
        <w:autoSpaceDE w:val="0"/>
        <w:autoSpaceDN w:val="0"/>
        <w:spacing w:line="500" w:lineRule="exact"/>
        <w:textAlignment w:val="bottom"/>
        <w:rPr>
          <w:rFonts w:ascii="宋体" w:hAnsi="宋体" w:cs="宋体"/>
          <w:sz w:val="24"/>
        </w:rPr>
      </w:pPr>
      <w:r>
        <w:rPr>
          <w:rFonts w:hint="eastAsia" w:ascii="宋体" w:hAnsi="宋体" w:cs="宋体"/>
          <w:sz w:val="24"/>
        </w:rPr>
        <w:t>14.4 投标文件不得涂改和增删，如有错漏必须修改，修改处须有投标人加盖公章。</w:t>
      </w:r>
    </w:p>
    <w:p>
      <w:pPr>
        <w:autoSpaceDE w:val="0"/>
        <w:autoSpaceDN w:val="0"/>
        <w:spacing w:line="500" w:lineRule="exact"/>
        <w:textAlignment w:val="bottom"/>
        <w:rPr>
          <w:rFonts w:ascii="宋体" w:hAnsi="宋体" w:cs="宋体"/>
          <w:sz w:val="24"/>
        </w:rPr>
      </w:pPr>
      <w:r>
        <w:rPr>
          <w:rFonts w:hint="eastAsia" w:ascii="宋体" w:hAnsi="宋体" w:cs="宋体"/>
          <w:sz w:val="24"/>
        </w:rPr>
        <w:t>14.5 由于字迹模糊或表达不清引起的后果由投标人负责。</w:t>
      </w:r>
    </w:p>
    <w:p>
      <w:pPr>
        <w:autoSpaceDE w:val="0"/>
        <w:autoSpaceDN w:val="0"/>
        <w:spacing w:line="500" w:lineRule="exact"/>
        <w:textAlignment w:val="bottom"/>
        <w:rPr>
          <w:rFonts w:ascii="宋体" w:hAnsi="宋体" w:cs="宋体"/>
          <w:sz w:val="24"/>
        </w:rPr>
      </w:pPr>
      <w:r>
        <w:rPr>
          <w:rFonts w:hint="eastAsia" w:ascii="宋体" w:hAnsi="宋体" w:cs="宋体"/>
          <w:sz w:val="24"/>
        </w:rPr>
        <w:t>14.6 投标文件中的开标一览表为唱标的内容，投标人须按招标文件给定的开标一览表格式填写，统一规范，不得自行增减内容。</w:t>
      </w:r>
    </w:p>
    <w:p>
      <w:pPr>
        <w:spacing w:line="500" w:lineRule="exact"/>
        <w:rPr>
          <w:rFonts w:ascii="宋体" w:hAnsi="宋体" w:cs="宋体"/>
          <w:b/>
          <w:bCs/>
          <w:sz w:val="24"/>
        </w:rPr>
      </w:pPr>
      <w:r>
        <w:rPr>
          <w:rFonts w:hint="eastAsia" w:ascii="宋体" w:hAnsi="宋体" w:cs="宋体"/>
          <w:b/>
          <w:bCs/>
          <w:sz w:val="24"/>
        </w:rPr>
        <w:t>15、投标报价：</w:t>
      </w:r>
    </w:p>
    <w:p>
      <w:pPr>
        <w:autoSpaceDE w:val="0"/>
        <w:autoSpaceDN w:val="0"/>
        <w:spacing w:line="500" w:lineRule="exact"/>
        <w:textAlignment w:val="bottom"/>
        <w:rPr>
          <w:rFonts w:ascii="宋体" w:hAnsi="宋体" w:cs="宋体"/>
          <w:sz w:val="24"/>
        </w:rPr>
      </w:pPr>
      <w:r>
        <w:rPr>
          <w:rFonts w:hint="eastAsia" w:ascii="宋体" w:hAnsi="宋体" w:cs="宋体"/>
          <w:sz w:val="24"/>
        </w:rPr>
        <w:t>15.1 投标人应按招标文件中《开标一览表》填写数量单价、总价、其他费用、合价、合计等。</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 xml:space="preserve">15.2 每种货物只允许有一个报价，有选择的报价将不予接受。    </w:t>
      </w:r>
    </w:p>
    <w:p>
      <w:pPr>
        <w:pStyle w:val="20"/>
        <w:snapToGrid w:val="0"/>
        <w:spacing w:line="500" w:lineRule="exact"/>
        <w:rPr>
          <w:rFonts w:ascii="宋体" w:hAnsi="宋体" w:cs="宋体"/>
          <w:b/>
          <w:bCs/>
          <w:szCs w:val="24"/>
        </w:rPr>
      </w:pPr>
      <w:r>
        <w:rPr>
          <w:rFonts w:hint="eastAsia" w:ascii="宋体" w:hAnsi="宋体" w:cs="宋体"/>
          <w:b/>
          <w:bCs/>
          <w:szCs w:val="24"/>
        </w:rPr>
        <w:t>16、投标保证金</w:t>
      </w:r>
    </w:p>
    <w:p>
      <w:pPr>
        <w:snapToGrid w:val="0"/>
        <w:spacing w:line="500" w:lineRule="exact"/>
        <w:rPr>
          <w:rFonts w:ascii="宋体" w:hAnsi="宋体" w:cs="宋体"/>
          <w:sz w:val="24"/>
        </w:rPr>
      </w:pPr>
      <w:r>
        <w:rPr>
          <w:rFonts w:hint="eastAsia" w:ascii="宋体" w:hAnsi="宋体" w:cs="宋体"/>
          <w:sz w:val="24"/>
        </w:rPr>
        <w:t>16.1具体见“投标须知前附表”。</w:t>
      </w:r>
    </w:p>
    <w:p>
      <w:pPr>
        <w:pStyle w:val="20"/>
        <w:snapToGrid w:val="0"/>
        <w:spacing w:line="500" w:lineRule="exact"/>
        <w:rPr>
          <w:rFonts w:ascii="宋体" w:hAnsi="宋体" w:cs="宋体"/>
          <w:szCs w:val="28"/>
        </w:rPr>
      </w:pPr>
      <w:r>
        <w:rPr>
          <w:rFonts w:hint="eastAsia" w:ascii="宋体" w:hAnsi="宋体" w:cs="宋体"/>
          <w:szCs w:val="28"/>
        </w:rPr>
        <w:t>16.2投</w:t>
      </w:r>
      <w:r>
        <w:rPr>
          <w:rFonts w:hint="eastAsia" w:ascii="宋体" w:hAnsi="宋体" w:cs="宋体"/>
        </w:rPr>
        <w:t>标人如有下列情况之一者，将不退还投标保证金：</w:t>
      </w:r>
    </w:p>
    <w:p>
      <w:pPr>
        <w:snapToGrid w:val="0"/>
        <w:spacing w:line="500" w:lineRule="exact"/>
        <w:rPr>
          <w:rFonts w:ascii="宋体" w:hAnsi="宋体" w:cs="宋体"/>
          <w:sz w:val="24"/>
          <w:szCs w:val="28"/>
        </w:rPr>
      </w:pPr>
      <w:r>
        <w:rPr>
          <w:rFonts w:hint="eastAsia" w:ascii="宋体" w:hAnsi="宋体" w:cs="宋体"/>
          <w:sz w:val="24"/>
          <w:szCs w:val="28"/>
        </w:rPr>
        <w:t>（1）在投标有效期内撤回投标文件的；</w:t>
      </w:r>
    </w:p>
    <w:p>
      <w:pPr>
        <w:snapToGrid w:val="0"/>
        <w:spacing w:line="500" w:lineRule="exact"/>
        <w:rPr>
          <w:rFonts w:ascii="宋体" w:hAnsi="宋体" w:cs="宋体"/>
          <w:sz w:val="24"/>
          <w:szCs w:val="28"/>
        </w:rPr>
      </w:pPr>
      <w:r>
        <w:rPr>
          <w:rFonts w:hint="eastAsia" w:ascii="宋体" w:hAnsi="宋体" w:cs="宋体"/>
          <w:sz w:val="24"/>
          <w:szCs w:val="28"/>
        </w:rPr>
        <w:t>（2）中标人未按规定提交履约保证金的或无正当理由不与招标人签订合同的；</w:t>
      </w:r>
    </w:p>
    <w:p>
      <w:pPr>
        <w:snapToGrid w:val="0"/>
        <w:spacing w:line="500" w:lineRule="exact"/>
        <w:rPr>
          <w:rFonts w:ascii="宋体" w:hAnsi="宋体" w:cs="宋体"/>
          <w:sz w:val="24"/>
          <w:szCs w:val="28"/>
        </w:rPr>
      </w:pPr>
      <w:r>
        <w:rPr>
          <w:rFonts w:hint="eastAsia" w:ascii="宋体" w:hAnsi="宋体" w:cs="宋体"/>
          <w:sz w:val="24"/>
          <w:szCs w:val="28"/>
        </w:rPr>
        <w:t>（3）投标人在投标过程中弄虚作假或提供虚假材料等违法违规行为的；</w:t>
      </w:r>
    </w:p>
    <w:p>
      <w:pPr>
        <w:snapToGrid w:val="0"/>
        <w:spacing w:line="500" w:lineRule="exact"/>
        <w:rPr>
          <w:rFonts w:ascii="宋体" w:hAnsi="宋体" w:cs="宋体"/>
          <w:sz w:val="24"/>
          <w:szCs w:val="28"/>
        </w:rPr>
      </w:pPr>
      <w:r>
        <w:rPr>
          <w:rFonts w:hint="eastAsia" w:ascii="宋体" w:hAnsi="宋体" w:cs="宋体"/>
          <w:sz w:val="24"/>
          <w:szCs w:val="28"/>
        </w:rPr>
        <w:t>（4）法律、法规规定的其他情形。</w:t>
      </w:r>
    </w:p>
    <w:p>
      <w:pPr>
        <w:autoSpaceDE w:val="0"/>
        <w:autoSpaceDN w:val="0"/>
        <w:spacing w:line="500" w:lineRule="exact"/>
        <w:textAlignment w:val="bottom"/>
        <w:rPr>
          <w:rFonts w:ascii="宋体" w:hAnsi="宋体" w:cs="宋体"/>
          <w:sz w:val="24"/>
        </w:rPr>
      </w:pPr>
      <w:r>
        <w:rPr>
          <w:rFonts w:hint="eastAsia" w:ascii="宋体" w:hAnsi="宋体" w:cs="宋体"/>
          <w:sz w:val="24"/>
        </w:rPr>
        <w:t>16.3 未提交投标保证金的投标文件视为无效文件。</w:t>
      </w:r>
    </w:p>
    <w:p>
      <w:pPr>
        <w:spacing w:line="500" w:lineRule="exact"/>
        <w:rPr>
          <w:rFonts w:ascii="宋体" w:hAnsi="宋体" w:cs="宋体"/>
          <w:b/>
          <w:bCs/>
          <w:sz w:val="24"/>
        </w:rPr>
      </w:pPr>
      <w:r>
        <w:rPr>
          <w:rFonts w:hint="eastAsia" w:ascii="宋体" w:hAnsi="宋体" w:cs="宋体"/>
          <w:b/>
          <w:bCs/>
          <w:sz w:val="24"/>
        </w:rPr>
        <w:t>17、投标文件的修改与撤回</w:t>
      </w:r>
    </w:p>
    <w:p>
      <w:pPr>
        <w:tabs>
          <w:tab w:val="left" w:pos="3686"/>
        </w:tabs>
        <w:spacing w:line="500" w:lineRule="exact"/>
        <w:rPr>
          <w:rFonts w:ascii="宋体" w:hAnsi="宋体" w:cs="宋体"/>
          <w:sz w:val="24"/>
          <w:szCs w:val="28"/>
        </w:rPr>
      </w:pPr>
      <w:r>
        <w:rPr>
          <w:rFonts w:hint="eastAsia" w:ascii="宋体" w:hAnsi="宋体" w:cs="宋体"/>
          <w:sz w:val="24"/>
          <w:szCs w:val="28"/>
        </w:rPr>
        <w:t>17.1</w:t>
      </w:r>
      <w:r>
        <w:rPr>
          <w:rFonts w:hint="eastAsia" w:ascii="宋体" w:hAnsi="宋体" w:cs="宋体"/>
          <w:sz w:val="24"/>
        </w:rPr>
        <w:t>投标人在投标截止时间前，可以对所递交的投标文件进行补充、修改或者撤回，并书面通知招标人。补充、修改的内容应当按照招标文件要求签署、盖章、密封后，作为投标文件的组成部分</w:t>
      </w:r>
      <w:r>
        <w:rPr>
          <w:rFonts w:hint="eastAsia" w:ascii="宋体" w:hAnsi="宋体" w:cs="宋体"/>
          <w:sz w:val="24"/>
          <w:szCs w:val="28"/>
        </w:rPr>
        <w:t>。  </w:t>
      </w:r>
    </w:p>
    <w:p>
      <w:pPr>
        <w:spacing w:line="500" w:lineRule="exact"/>
        <w:rPr>
          <w:rFonts w:ascii="宋体" w:hAnsi="宋体" w:cs="宋体"/>
          <w:sz w:val="24"/>
          <w:szCs w:val="28"/>
        </w:rPr>
      </w:pPr>
      <w:r>
        <w:rPr>
          <w:rFonts w:hint="eastAsia" w:ascii="宋体" w:hAnsi="宋体" w:cs="宋体"/>
          <w:sz w:val="24"/>
          <w:szCs w:val="28"/>
        </w:rPr>
        <w:t>17.2</w:t>
      </w:r>
      <w:r>
        <w:rPr>
          <w:rFonts w:hint="eastAsia" w:ascii="宋体" w:hAnsi="宋体" w:cs="宋体"/>
          <w:sz w:val="24"/>
          <w:szCs w:val="18"/>
        </w:rPr>
        <w:t>更改的投标文件应同样按照投标文件递交规定的要求进行编制、密封、标记、递交</w:t>
      </w:r>
      <w:r>
        <w:rPr>
          <w:rFonts w:hint="eastAsia" w:ascii="宋体" w:hAnsi="宋体" w:cs="宋体"/>
          <w:sz w:val="24"/>
          <w:szCs w:val="28"/>
        </w:rPr>
        <w:t>，另外还应在外层封皮上标明“修改”或“撤回”字样。</w:t>
      </w:r>
    </w:p>
    <w:p>
      <w:pPr>
        <w:spacing w:line="500" w:lineRule="exact"/>
        <w:rPr>
          <w:rFonts w:ascii="宋体" w:hAnsi="宋体" w:cs="宋体"/>
          <w:sz w:val="24"/>
        </w:rPr>
      </w:pPr>
      <w:r>
        <w:rPr>
          <w:rFonts w:hint="eastAsia" w:ascii="宋体" w:hAnsi="宋体" w:cs="宋体"/>
          <w:sz w:val="24"/>
          <w:szCs w:val="28"/>
        </w:rPr>
        <w:t>17.3</w:t>
      </w:r>
      <w:r>
        <w:rPr>
          <w:rFonts w:hint="eastAsia" w:ascii="宋体" w:hAnsi="宋体" w:cs="宋体"/>
          <w:sz w:val="24"/>
        </w:rPr>
        <w:t>在投标截止时间与投标文件有效期终止日之间的这段期间内，投标人不能撤回投标文件，否则其投标保证金将不予以退还。</w:t>
      </w:r>
    </w:p>
    <w:p>
      <w:pPr>
        <w:spacing w:line="500" w:lineRule="exact"/>
        <w:rPr>
          <w:rFonts w:ascii="宋体" w:hAnsi="宋体" w:cs="宋体"/>
          <w:b/>
          <w:bCs/>
          <w:sz w:val="24"/>
        </w:rPr>
      </w:pPr>
      <w:r>
        <w:rPr>
          <w:rFonts w:hint="eastAsia" w:ascii="宋体" w:hAnsi="宋体" w:cs="宋体"/>
          <w:b/>
          <w:bCs/>
          <w:sz w:val="24"/>
        </w:rPr>
        <w:t>18、投标文件的效力</w:t>
      </w:r>
    </w:p>
    <w:p>
      <w:pPr>
        <w:tabs>
          <w:tab w:val="left" w:pos="720"/>
        </w:tabs>
        <w:snapToGrid w:val="0"/>
        <w:spacing w:line="500" w:lineRule="exact"/>
        <w:rPr>
          <w:rFonts w:ascii="宋体" w:hAnsi="宋体" w:cs="宋体"/>
          <w:sz w:val="24"/>
          <w:szCs w:val="28"/>
        </w:rPr>
      </w:pPr>
      <w:r>
        <w:rPr>
          <w:rFonts w:hint="eastAsia" w:ascii="宋体" w:hAnsi="宋体" w:cs="宋体"/>
          <w:sz w:val="24"/>
          <w:szCs w:val="28"/>
        </w:rPr>
        <w:t>18.1投标文件的有效期</w:t>
      </w:r>
    </w:p>
    <w:p>
      <w:pPr>
        <w:snapToGrid w:val="0"/>
        <w:spacing w:line="500" w:lineRule="exact"/>
        <w:rPr>
          <w:rFonts w:ascii="宋体" w:hAnsi="宋体" w:cs="宋体"/>
          <w:sz w:val="24"/>
          <w:szCs w:val="28"/>
        </w:rPr>
      </w:pPr>
      <w:r>
        <w:rPr>
          <w:rFonts w:hint="eastAsia" w:ascii="宋体" w:hAnsi="宋体" w:cs="宋体"/>
          <w:sz w:val="24"/>
          <w:szCs w:val="28"/>
        </w:rPr>
        <w:t>（1）投标文件的有效期</w:t>
      </w:r>
      <w:r>
        <w:rPr>
          <w:rFonts w:hint="eastAsia" w:ascii="宋体" w:hAnsi="宋体" w:cs="宋体"/>
          <w:sz w:val="24"/>
        </w:rPr>
        <w:t>具体见“投标须知前附表”</w:t>
      </w:r>
      <w:r>
        <w:rPr>
          <w:rFonts w:hint="eastAsia" w:ascii="宋体" w:hAnsi="宋体" w:cs="宋体"/>
          <w:sz w:val="24"/>
          <w:szCs w:val="28"/>
        </w:rPr>
        <w:t>；</w:t>
      </w:r>
    </w:p>
    <w:p>
      <w:pPr>
        <w:snapToGrid w:val="0"/>
        <w:spacing w:line="500" w:lineRule="exact"/>
        <w:rPr>
          <w:rFonts w:ascii="宋体" w:hAnsi="宋体" w:cs="宋体"/>
          <w:sz w:val="24"/>
          <w:szCs w:val="28"/>
        </w:rPr>
      </w:pPr>
      <w:r>
        <w:rPr>
          <w:rFonts w:hint="eastAsia" w:ascii="宋体" w:hAnsi="宋体" w:cs="宋体"/>
          <w:sz w:val="24"/>
          <w:szCs w:val="28"/>
        </w:rPr>
        <w:t>（2）中标人的投标有效期至完成本招标文件规定的招标范围内全部工作内容并通过竣工验收、保修期限满后终止；</w:t>
      </w:r>
    </w:p>
    <w:p>
      <w:pPr>
        <w:snapToGrid w:val="0"/>
        <w:spacing w:line="500" w:lineRule="exact"/>
        <w:rPr>
          <w:rFonts w:ascii="宋体" w:hAnsi="宋体" w:cs="宋体"/>
          <w:sz w:val="24"/>
          <w:szCs w:val="18"/>
        </w:rPr>
      </w:pPr>
      <w:r>
        <w:rPr>
          <w:rFonts w:hint="eastAsia" w:ascii="宋体" w:hAnsi="宋体" w:cs="宋体"/>
          <w:sz w:val="24"/>
          <w:szCs w:val="28"/>
        </w:rPr>
        <w:t>（3）</w:t>
      </w:r>
      <w:r>
        <w:rPr>
          <w:rFonts w:hint="eastAsia" w:ascii="宋体" w:hAnsi="宋体" w:cs="宋体"/>
          <w:sz w:val="24"/>
          <w:szCs w:val="18"/>
        </w:rPr>
        <w:t>在原定投标文件有效期期满之前，如果出现特殊情况，招标人可以向投标人提出延长其投标文件有效期的要求，这种要求和答复应以书面形式进行。投标人可以拒绝这种要求而不失去其投标保证金。同意延期的投标人，不需要也不允许修改其投标文件，但必须相应地延长投标保证金的有效期，在延长期内，本招标文件中关于投标保证金的退还与没收的规定仍然适用。</w:t>
      </w:r>
    </w:p>
    <w:p>
      <w:pPr>
        <w:pStyle w:val="20"/>
        <w:snapToGrid w:val="0"/>
        <w:spacing w:line="500" w:lineRule="exact"/>
        <w:rPr>
          <w:rFonts w:ascii="宋体" w:hAnsi="宋体" w:cs="宋体"/>
          <w:szCs w:val="28"/>
        </w:rPr>
      </w:pPr>
      <w:r>
        <w:rPr>
          <w:rFonts w:hint="eastAsia" w:ascii="宋体" w:hAnsi="宋体" w:cs="宋体"/>
          <w:szCs w:val="28"/>
        </w:rPr>
        <w:t>18.2有下列情况之一者，投标文件视为无效：</w:t>
      </w:r>
    </w:p>
    <w:p>
      <w:pPr>
        <w:spacing w:line="500" w:lineRule="exact"/>
        <w:rPr>
          <w:rFonts w:ascii="宋体" w:hAnsi="宋体" w:cs="宋体"/>
          <w:sz w:val="24"/>
        </w:rPr>
      </w:pPr>
      <w:r>
        <w:rPr>
          <w:rFonts w:hint="eastAsia" w:ascii="宋体" w:hAnsi="宋体" w:cs="宋体"/>
          <w:sz w:val="24"/>
        </w:rPr>
        <w:t>（1）投标文件未按招标文件要求密封、送达的；</w:t>
      </w:r>
    </w:p>
    <w:p>
      <w:pPr>
        <w:spacing w:line="500" w:lineRule="exact"/>
        <w:rPr>
          <w:rFonts w:ascii="宋体" w:hAnsi="宋体" w:cs="宋体"/>
          <w:sz w:val="24"/>
        </w:rPr>
      </w:pPr>
      <w:r>
        <w:rPr>
          <w:rFonts w:hint="eastAsia" w:ascii="宋体" w:hAnsi="宋体" w:cs="宋体"/>
          <w:sz w:val="24"/>
        </w:rPr>
        <w:t>（2）投标文件未按规定的要求编制，字迹模糊，辨认不清的；</w:t>
      </w:r>
    </w:p>
    <w:p>
      <w:pPr>
        <w:spacing w:line="500" w:lineRule="exact"/>
        <w:rPr>
          <w:rFonts w:ascii="宋体" w:hAnsi="宋体" w:cs="宋体"/>
          <w:sz w:val="24"/>
        </w:rPr>
      </w:pPr>
      <w:r>
        <w:rPr>
          <w:rFonts w:hint="eastAsia" w:ascii="宋体" w:hAnsi="宋体" w:cs="宋体"/>
          <w:sz w:val="24"/>
        </w:rPr>
        <w:t>（3）法定代表人或授权委托人未签字或未加盖单位公章的；</w:t>
      </w:r>
    </w:p>
    <w:p>
      <w:pPr>
        <w:spacing w:line="500" w:lineRule="exact"/>
        <w:rPr>
          <w:rFonts w:ascii="宋体" w:hAnsi="宋体" w:cs="宋体"/>
          <w:sz w:val="24"/>
        </w:rPr>
      </w:pPr>
      <w:r>
        <w:rPr>
          <w:rFonts w:hint="eastAsia" w:ascii="宋体" w:hAnsi="宋体" w:cs="宋体"/>
          <w:sz w:val="24"/>
        </w:rPr>
        <w:t>（4）投标人递交两份或两份以上内容不同的投标文件，未声明哪一份有效的；</w:t>
      </w:r>
    </w:p>
    <w:p>
      <w:pPr>
        <w:spacing w:line="500" w:lineRule="exact"/>
        <w:rPr>
          <w:rFonts w:ascii="宋体" w:hAnsi="宋体" w:cs="宋体"/>
          <w:sz w:val="24"/>
        </w:rPr>
      </w:pPr>
      <w:r>
        <w:rPr>
          <w:rFonts w:hint="eastAsia" w:ascii="宋体" w:hAnsi="宋体" w:cs="宋体"/>
          <w:sz w:val="24"/>
        </w:rPr>
        <w:t>（5）</w:t>
      </w:r>
      <w:r>
        <w:rPr>
          <w:rFonts w:hint="eastAsia" w:ascii="宋体" w:hAnsi="宋体" w:cs="宋体"/>
          <w:sz w:val="24"/>
          <w:szCs w:val="21"/>
        </w:rPr>
        <w:t>投标人的投标资格不满足国家有关规定和招标文件要求的</w:t>
      </w:r>
      <w:r>
        <w:rPr>
          <w:rFonts w:hint="eastAsia" w:ascii="宋体" w:hAnsi="宋体" w:cs="宋体"/>
          <w:sz w:val="24"/>
        </w:rPr>
        <w:t>；</w:t>
      </w:r>
    </w:p>
    <w:p>
      <w:pPr>
        <w:spacing w:line="500" w:lineRule="exact"/>
        <w:rPr>
          <w:rFonts w:ascii="宋体" w:hAnsi="宋体" w:cs="宋体"/>
          <w:sz w:val="24"/>
        </w:rPr>
      </w:pPr>
      <w:r>
        <w:rPr>
          <w:rFonts w:hint="eastAsia" w:ascii="宋体" w:hAnsi="宋体" w:cs="宋体"/>
          <w:sz w:val="24"/>
        </w:rPr>
        <w:t>（6）</w:t>
      </w:r>
      <w:r>
        <w:rPr>
          <w:rFonts w:hint="eastAsia" w:ascii="宋体" w:hAnsi="宋体" w:cs="宋体"/>
          <w:spacing w:val="-4"/>
          <w:sz w:val="24"/>
        </w:rPr>
        <w:t>没有按招标文件的要求提交投标保证金的</w:t>
      </w:r>
      <w:r>
        <w:rPr>
          <w:rFonts w:hint="eastAsia" w:ascii="宋体" w:hAnsi="宋体" w:cs="宋体"/>
          <w:sz w:val="24"/>
          <w:szCs w:val="21"/>
        </w:rPr>
        <w:t>；</w:t>
      </w:r>
    </w:p>
    <w:p>
      <w:pPr>
        <w:spacing w:line="500" w:lineRule="exact"/>
        <w:rPr>
          <w:rFonts w:ascii="宋体" w:hAnsi="宋体" w:cs="宋体"/>
          <w:sz w:val="24"/>
          <w:szCs w:val="21"/>
        </w:rPr>
      </w:pPr>
      <w:r>
        <w:rPr>
          <w:rFonts w:hint="eastAsia" w:ascii="宋体" w:hAnsi="宋体" w:cs="宋体"/>
          <w:sz w:val="24"/>
          <w:szCs w:val="18"/>
        </w:rPr>
        <w:t>（7）投标报价超出上限控制价的</w:t>
      </w:r>
      <w:r>
        <w:rPr>
          <w:rFonts w:hint="eastAsia" w:ascii="宋体" w:hAnsi="宋体" w:cs="宋体"/>
          <w:spacing w:val="-4"/>
          <w:sz w:val="24"/>
        </w:rPr>
        <w:t>；</w:t>
      </w:r>
    </w:p>
    <w:p>
      <w:pPr>
        <w:spacing w:line="500" w:lineRule="exact"/>
        <w:rPr>
          <w:rFonts w:ascii="宋体" w:hAnsi="宋体" w:cs="宋体"/>
          <w:spacing w:val="-4"/>
          <w:sz w:val="24"/>
        </w:rPr>
      </w:pPr>
      <w:r>
        <w:rPr>
          <w:rFonts w:hint="eastAsia" w:ascii="宋体" w:hAnsi="宋体" w:cs="宋体"/>
          <w:sz w:val="24"/>
          <w:szCs w:val="18"/>
        </w:rPr>
        <w:t>（8）投标有效期、供货期及补播工期、质保期等不能满足招标文件要求的；</w:t>
      </w:r>
    </w:p>
    <w:p>
      <w:pPr>
        <w:spacing w:line="500" w:lineRule="exact"/>
        <w:rPr>
          <w:rFonts w:ascii="宋体" w:hAnsi="宋体" w:cs="宋体"/>
          <w:sz w:val="24"/>
          <w:szCs w:val="18"/>
        </w:rPr>
      </w:pPr>
      <w:r>
        <w:rPr>
          <w:rFonts w:hint="eastAsia" w:ascii="宋体" w:hAnsi="宋体" w:cs="宋体"/>
          <w:sz w:val="24"/>
          <w:szCs w:val="18"/>
        </w:rPr>
        <w:t>（9）</w:t>
      </w:r>
      <w:r>
        <w:rPr>
          <w:rFonts w:hint="eastAsia" w:ascii="宋体" w:hAnsi="宋体" w:cs="宋体"/>
          <w:spacing w:val="-4"/>
          <w:sz w:val="24"/>
        </w:rPr>
        <w:t>投标文件含有招标人不能接受的附加条件的；</w:t>
      </w:r>
    </w:p>
    <w:p>
      <w:pPr>
        <w:spacing w:line="500" w:lineRule="exact"/>
        <w:rPr>
          <w:rFonts w:ascii="宋体" w:hAnsi="宋体" w:cs="宋体"/>
          <w:spacing w:val="-4"/>
          <w:sz w:val="24"/>
        </w:rPr>
      </w:pPr>
      <w:r>
        <w:rPr>
          <w:rFonts w:hint="eastAsia" w:ascii="宋体" w:hAnsi="宋体" w:cs="宋体"/>
          <w:sz w:val="24"/>
          <w:szCs w:val="18"/>
        </w:rPr>
        <w:t>（10）投标人未实质性响应或擅自改变招标文件要求的</w:t>
      </w:r>
      <w:r>
        <w:rPr>
          <w:rFonts w:hint="eastAsia" w:ascii="宋体" w:hAnsi="宋体" w:cs="宋体"/>
          <w:sz w:val="24"/>
          <w:szCs w:val="21"/>
        </w:rPr>
        <w:t>；</w:t>
      </w:r>
    </w:p>
    <w:p>
      <w:pPr>
        <w:pStyle w:val="17"/>
        <w:spacing w:line="500" w:lineRule="exact"/>
        <w:rPr>
          <w:rFonts w:hAnsi="宋体" w:cs="宋体"/>
          <w:sz w:val="24"/>
        </w:rPr>
      </w:pPr>
      <w:r>
        <w:rPr>
          <w:rFonts w:hint="eastAsia" w:hAnsi="宋体" w:cs="宋体"/>
          <w:sz w:val="24"/>
          <w:szCs w:val="18"/>
        </w:rPr>
        <w:t>（11）</w:t>
      </w:r>
      <w:r>
        <w:rPr>
          <w:rFonts w:hint="eastAsia" w:hAnsi="宋体" w:cs="宋体"/>
          <w:sz w:val="24"/>
        </w:rPr>
        <w:t>国家和自治区另有规定属无效投标文件的。</w:t>
      </w:r>
    </w:p>
    <w:p>
      <w:pPr>
        <w:pStyle w:val="17"/>
        <w:spacing w:line="500" w:lineRule="exact"/>
        <w:rPr>
          <w:rFonts w:hAnsi="宋体" w:cs="宋体"/>
          <w:sz w:val="24"/>
        </w:rPr>
      </w:pPr>
      <w:r>
        <w:rPr>
          <w:rFonts w:hint="eastAsia" w:hAnsi="宋体" w:cs="宋体"/>
          <w:sz w:val="24"/>
        </w:rPr>
        <w:t>18.3有下列情形之一的，视为投标人串通投标，其投标无效：</w:t>
      </w:r>
    </w:p>
    <w:p>
      <w:pPr>
        <w:pStyle w:val="17"/>
        <w:spacing w:line="500" w:lineRule="exact"/>
        <w:rPr>
          <w:rFonts w:hAnsi="宋体" w:cs="宋体"/>
          <w:sz w:val="24"/>
        </w:rPr>
      </w:pPr>
      <w:r>
        <w:rPr>
          <w:rFonts w:hint="eastAsia" w:hAnsi="宋体" w:cs="宋体"/>
          <w:sz w:val="24"/>
        </w:rPr>
        <w:t>（1）不同投标人的投标文件由同一单位或者个人编制；</w:t>
      </w:r>
    </w:p>
    <w:p>
      <w:pPr>
        <w:pStyle w:val="17"/>
        <w:spacing w:line="500" w:lineRule="exact"/>
        <w:rPr>
          <w:rFonts w:hAnsi="宋体" w:cs="宋体"/>
          <w:sz w:val="24"/>
        </w:rPr>
      </w:pPr>
      <w:r>
        <w:rPr>
          <w:rFonts w:hint="eastAsia" w:hAnsi="宋体" w:cs="宋体"/>
          <w:sz w:val="24"/>
        </w:rPr>
        <w:t>（2）不同投标人委托同一单位或者个人办理投标事宜；</w:t>
      </w:r>
    </w:p>
    <w:p>
      <w:pPr>
        <w:pStyle w:val="17"/>
        <w:spacing w:line="500" w:lineRule="exact"/>
        <w:rPr>
          <w:rFonts w:hAnsi="宋体" w:cs="宋体"/>
          <w:sz w:val="24"/>
        </w:rPr>
      </w:pPr>
      <w:r>
        <w:rPr>
          <w:rFonts w:hint="eastAsia" w:hAnsi="宋体" w:cs="宋体"/>
          <w:sz w:val="24"/>
        </w:rPr>
        <w:t>（3）不同投标人的投标文件载明的项目管理成员或者联系人员为同一人；</w:t>
      </w:r>
    </w:p>
    <w:p>
      <w:pPr>
        <w:pStyle w:val="17"/>
        <w:spacing w:line="500" w:lineRule="exact"/>
        <w:rPr>
          <w:rFonts w:hAnsi="宋体" w:cs="宋体"/>
          <w:sz w:val="24"/>
        </w:rPr>
      </w:pPr>
      <w:r>
        <w:rPr>
          <w:rFonts w:hint="eastAsia" w:hAnsi="宋体" w:cs="宋体"/>
          <w:sz w:val="24"/>
        </w:rPr>
        <w:t>（4）不同投标人的投标文件异常一致或者投标报价呈规律性差异；</w:t>
      </w:r>
    </w:p>
    <w:p>
      <w:pPr>
        <w:pStyle w:val="17"/>
        <w:spacing w:line="500" w:lineRule="exact"/>
        <w:rPr>
          <w:rFonts w:hAnsi="宋体" w:cs="宋体"/>
          <w:sz w:val="24"/>
        </w:rPr>
      </w:pPr>
      <w:r>
        <w:rPr>
          <w:rFonts w:hint="eastAsia" w:hAnsi="宋体" w:cs="宋体"/>
          <w:sz w:val="24"/>
        </w:rPr>
        <w:t>（5）不同投标人的投标文件相互混装；</w:t>
      </w:r>
    </w:p>
    <w:p>
      <w:pPr>
        <w:pStyle w:val="17"/>
        <w:spacing w:line="500" w:lineRule="exact"/>
        <w:rPr>
          <w:rFonts w:hAnsi="宋体" w:cs="宋体"/>
          <w:sz w:val="24"/>
        </w:rPr>
      </w:pPr>
      <w:r>
        <w:rPr>
          <w:rFonts w:hint="eastAsia" w:hAnsi="宋体" w:cs="宋体"/>
          <w:sz w:val="24"/>
        </w:rPr>
        <w:t>（6）不同投标人的投标保证金从同一单位或者个人的账户转出。</w:t>
      </w:r>
    </w:p>
    <w:p>
      <w:pPr>
        <w:pStyle w:val="17"/>
        <w:spacing w:line="500" w:lineRule="exact"/>
        <w:rPr>
          <w:rFonts w:hAnsi="宋体" w:cs="宋体"/>
          <w:b/>
          <w:bCs/>
          <w:sz w:val="24"/>
        </w:rPr>
      </w:pPr>
      <w:r>
        <w:rPr>
          <w:rFonts w:hint="eastAsia" w:hAnsi="宋体" w:cs="宋体"/>
          <w:b/>
          <w:bCs/>
          <w:sz w:val="24"/>
        </w:rPr>
        <w:t>19、投标文件的递交</w:t>
      </w:r>
    </w:p>
    <w:p>
      <w:pPr>
        <w:spacing w:line="500" w:lineRule="exact"/>
        <w:rPr>
          <w:rFonts w:ascii="宋体" w:hAnsi="宋体" w:cs="宋体"/>
        </w:rPr>
      </w:pPr>
      <w:r>
        <w:rPr>
          <w:rFonts w:hint="eastAsia" w:ascii="宋体" w:hAnsi="宋体" w:cs="宋体"/>
          <w:b/>
          <w:bCs/>
          <w:kern w:val="0"/>
          <w:sz w:val="24"/>
        </w:rPr>
        <w:t>19.1</w:t>
      </w:r>
      <w:r>
        <w:rPr>
          <w:rFonts w:hint="eastAsia" w:ascii="宋体" w:hAnsi="宋体" w:cs="宋体"/>
          <w:sz w:val="24"/>
        </w:rPr>
        <w:t>投标人应当在招标文件要求提交投标文件的截止时间前，将投标文件密封送达指定地点。招标人收到投标文件后，应当如实记载投标文件的送达时间和密封情况，签收保存。任何单位和个人不得在开标前开启投标文件。</w:t>
      </w:r>
    </w:p>
    <w:p>
      <w:pPr>
        <w:tabs>
          <w:tab w:val="left" w:pos="993"/>
          <w:tab w:val="left" w:pos="1134"/>
          <w:tab w:val="left" w:pos="1418"/>
        </w:tabs>
        <w:autoSpaceDE w:val="0"/>
        <w:autoSpaceDN w:val="0"/>
        <w:adjustRightInd w:val="0"/>
        <w:snapToGrid w:val="0"/>
        <w:spacing w:line="500" w:lineRule="exact"/>
        <w:jc w:val="left"/>
        <w:rPr>
          <w:rFonts w:ascii="宋体" w:hAnsi="宋体" w:cs="宋体"/>
          <w:b/>
          <w:bCs/>
          <w:color w:val="000000"/>
          <w:kern w:val="0"/>
          <w:sz w:val="24"/>
        </w:rPr>
      </w:pPr>
      <w:r>
        <w:rPr>
          <w:rFonts w:hint="eastAsia" w:ascii="宋体" w:hAnsi="宋体" w:cs="宋体"/>
          <w:b/>
          <w:bCs/>
          <w:color w:val="000000"/>
          <w:kern w:val="0"/>
          <w:sz w:val="24"/>
        </w:rPr>
        <w:t>19.2投标文件的封装与标志</w:t>
      </w:r>
    </w:p>
    <w:p>
      <w:pPr>
        <w:tabs>
          <w:tab w:val="left" w:pos="993"/>
          <w:tab w:val="left" w:pos="1134"/>
          <w:tab w:val="left" w:pos="1418"/>
        </w:tabs>
        <w:autoSpaceDE w:val="0"/>
        <w:autoSpaceDN w:val="0"/>
        <w:adjustRightInd w:val="0"/>
        <w:snapToGrid w:val="0"/>
        <w:spacing w:line="500" w:lineRule="exact"/>
        <w:jc w:val="left"/>
        <w:rPr>
          <w:rFonts w:ascii="宋体" w:hAnsi="宋体" w:cs="宋体"/>
          <w:b/>
          <w:color w:val="000000"/>
          <w:kern w:val="0"/>
          <w:sz w:val="24"/>
        </w:rPr>
      </w:pPr>
      <w:r>
        <w:rPr>
          <w:rFonts w:hint="eastAsia" w:ascii="宋体" w:hAnsi="宋体" w:cs="宋体"/>
          <w:b/>
          <w:color w:val="000000"/>
          <w:kern w:val="0"/>
          <w:sz w:val="24"/>
        </w:rPr>
        <w:t>(1)标书封面应注明项目名称 、单位名称、地址、邮政编码、联系人及联系电话，同时加盖投标单位公章，并由法定代表人签字或盖章及授权委托人签字,并标明“正本”、“副本”字样。</w:t>
      </w:r>
    </w:p>
    <w:p>
      <w:pPr>
        <w:spacing w:line="500" w:lineRule="exact"/>
        <w:rPr>
          <w:rFonts w:ascii="宋体" w:hAnsi="宋体" w:cs="宋体"/>
          <w:b/>
          <w:color w:val="000000"/>
          <w:kern w:val="0"/>
          <w:sz w:val="24"/>
        </w:rPr>
      </w:pPr>
      <w:r>
        <w:rPr>
          <w:rFonts w:hint="eastAsia" w:ascii="宋体" w:hAnsi="宋体" w:cs="宋体"/>
          <w:b/>
          <w:color w:val="000000"/>
          <w:kern w:val="0"/>
          <w:sz w:val="24"/>
        </w:rPr>
        <w:t>(2)投标文件应将正本、副本密封在一个封袋中，并在封套正面注明：“投标文件”投标字样。所有封袋上应写明项目名称 、单位名称、地址、邮政编码、联系人及联系电话，加盖投标单位公章，并由法定代表人签字或盖章/授权委托人签字。封袋上加贴封条，并在封套的封口处加盖投标人单位章。投标文件的封袋应确保密封完整。</w:t>
      </w:r>
    </w:p>
    <w:p>
      <w:pPr>
        <w:spacing w:line="500" w:lineRule="exact"/>
        <w:rPr>
          <w:rFonts w:ascii="宋体" w:hAnsi="宋体" w:cs="宋体"/>
        </w:rPr>
      </w:pPr>
      <w:bookmarkStart w:id="105" w:name="_Toc110496606"/>
      <w:bookmarkStart w:id="106" w:name="_Toc107479269"/>
      <w:bookmarkStart w:id="107" w:name="_Toc225585657"/>
      <w:bookmarkStart w:id="108" w:name="_Toc224984523"/>
      <w:bookmarkStart w:id="109" w:name="_Toc17582"/>
      <w:bookmarkStart w:id="110" w:name="_Toc222129171"/>
      <w:r>
        <w:rPr>
          <w:rFonts w:hint="eastAsia" w:ascii="宋体" w:hAnsi="宋体"/>
          <w:sz w:val="24"/>
        </w:rPr>
        <w:t>19.3逾期送达或者未按照招标文件要求密封的投标文件，招标人应当拒收。</w:t>
      </w:r>
      <w:bookmarkEnd w:id="105"/>
      <w:bookmarkEnd w:id="106"/>
    </w:p>
    <w:p>
      <w:pPr>
        <w:pStyle w:val="5"/>
        <w:bidi w:val="0"/>
        <w:jc w:val="center"/>
        <w:rPr>
          <w:rFonts w:hint="eastAsia"/>
        </w:rPr>
      </w:pPr>
      <w:bookmarkStart w:id="111" w:name="_Toc107479270"/>
      <w:bookmarkStart w:id="112" w:name="_Toc23923"/>
      <w:r>
        <w:rPr>
          <w:rFonts w:hint="eastAsia"/>
        </w:rPr>
        <w:t>四</w:t>
      </w:r>
      <w:r>
        <w:rPr>
          <w:rFonts w:hint="eastAsia"/>
          <w:lang w:eastAsia="zh-CN"/>
        </w:rPr>
        <w:t>、</w:t>
      </w:r>
      <w:r>
        <w:rPr>
          <w:rFonts w:hint="eastAsia"/>
        </w:rPr>
        <w:t>开标</w:t>
      </w:r>
      <w:bookmarkEnd w:id="107"/>
      <w:bookmarkEnd w:id="108"/>
      <w:bookmarkEnd w:id="109"/>
      <w:r>
        <w:rPr>
          <w:rFonts w:hint="eastAsia"/>
        </w:rPr>
        <w:t>、评标</w:t>
      </w:r>
      <w:bookmarkEnd w:id="111"/>
      <w:bookmarkEnd w:id="112"/>
    </w:p>
    <w:p>
      <w:pPr>
        <w:spacing w:line="500" w:lineRule="exact"/>
        <w:rPr>
          <w:rFonts w:ascii="宋体" w:hAnsi="宋体"/>
          <w:b/>
          <w:bCs/>
          <w:sz w:val="24"/>
        </w:rPr>
      </w:pPr>
      <w:r>
        <w:rPr>
          <w:rFonts w:hint="eastAsia" w:ascii="宋体" w:hAnsi="宋体"/>
          <w:b/>
          <w:bCs/>
          <w:sz w:val="24"/>
        </w:rPr>
        <w:t>20、开标</w:t>
      </w:r>
    </w:p>
    <w:p>
      <w:pPr>
        <w:spacing w:line="500" w:lineRule="exact"/>
        <w:rPr>
          <w:rFonts w:ascii="宋体" w:hAnsi="宋体"/>
          <w:sz w:val="24"/>
        </w:rPr>
      </w:pPr>
      <w:r>
        <w:rPr>
          <w:rFonts w:hint="eastAsia" w:ascii="宋体" w:hAnsi="宋体"/>
          <w:sz w:val="24"/>
        </w:rPr>
        <w:t>20.1 招标人按</w:t>
      </w:r>
      <w:r>
        <w:rPr>
          <w:rFonts w:hint="eastAsia" w:ascii="宋体" w:hAnsi="宋体" w:cs="宋体"/>
          <w:sz w:val="24"/>
        </w:rPr>
        <w:t>投标须知前附表</w:t>
      </w:r>
      <w:r>
        <w:rPr>
          <w:rFonts w:hint="eastAsia" w:ascii="宋体" w:hAnsi="宋体"/>
          <w:sz w:val="24"/>
        </w:rPr>
        <w:t>中规定的日期、时间和地点组织公开开标。开标时邀请所有投标人授权代表参加。参加开标的代表应签名报到</w:t>
      </w:r>
      <w:r>
        <w:rPr>
          <w:rFonts w:hint="eastAsia" w:ascii="宋体" w:hAnsi="宋体"/>
          <w:sz w:val="24"/>
          <w:lang w:eastAsia="zh-CN"/>
        </w:rPr>
        <w:t>并出示</w:t>
      </w:r>
      <w:r>
        <w:rPr>
          <w:rFonts w:hint="eastAsia" w:ascii="宋体" w:hAnsi="宋体"/>
          <w:b/>
          <w:bCs/>
          <w:sz w:val="24"/>
        </w:rPr>
        <w:t>法定代表人身份证原件或法定代表人授权委托书和委托代理人的身份证原件（原件）；</w:t>
      </w:r>
      <w:r>
        <w:rPr>
          <w:rFonts w:hint="eastAsia" w:ascii="宋体" w:hAnsi="宋体"/>
          <w:sz w:val="24"/>
        </w:rPr>
        <w:t>以证明其出席。</w:t>
      </w:r>
    </w:p>
    <w:p>
      <w:pPr>
        <w:spacing w:line="500" w:lineRule="exact"/>
        <w:rPr>
          <w:rFonts w:ascii="宋体" w:hAnsi="宋体"/>
          <w:sz w:val="24"/>
        </w:rPr>
      </w:pPr>
      <w:r>
        <w:rPr>
          <w:rFonts w:hint="eastAsia" w:ascii="宋体" w:hAnsi="宋体"/>
          <w:sz w:val="24"/>
        </w:rPr>
        <w:t>20.</w:t>
      </w:r>
      <w:r>
        <w:rPr>
          <w:rFonts w:hint="eastAsia" w:ascii="宋体" w:hAnsi="宋体"/>
          <w:sz w:val="24"/>
          <w:lang w:val="en-US" w:eastAsia="zh-CN"/>
        </w:rPr>
        <w:t>2</w:t>
      </w:r>
      <w:r>
        <w:rPr>
          <w:rFonts w:hint="eastAsia" w:ascii="宋体" w:hAnsi="宋体"/>
          <w:sz w:val="24"/>
        </w:rPr>
        <w:t xml:space="preserve"> 开标时，</w:t>
      </w:r>
      <w:r>
        <w:rPr>
          <w:rFonts w:hint="eastAsia" w:ascii="宋体" w:hAnsi="宋体" w:cs="宋体"/>
          <w:sz w:val="24"/>
        </w:rPr>
        <w:t>应当由投标人或者其推选的代表检查投标文件的密封情况，经确认无误后</w:t>
      </w:r>
      <w:r>
        <w:rPr>
          <w:rFonts w:hint="eastAsia" w:ascii="宋体" w:hAnsi="宋体" w:cs="宋体"/>
          <w:sz w:val="24"/>
          <w:lang w:eastAsia="zh-CN"/>
        </w:rPr>
        <w:t>，</w:t>
      </w:r>
      <w:r>
        <w:rPr>
          <w:rFonts w:hint="eastAsia" w:ascii="宋体" w:hAnsi="宋体" w:cs="宋体"/>
          <w:sz w:val="24"/>
        </w:rPr>
        <w:t>由招标人工作人员当众拆封，</w:t>
      </w:r>
      <w:r>
        <w:rPr>
          <w:rFonts w:hint="eastAsia" w:ascii="宋体" w:hAnsi="宋体"/>
          <w:sz w:val="24"/>
        </w:rPr>
        <w:t>按投标文件递交时间的正顺序唱标，当众宣读投标人名称、招标编号（标段）、投标报价、工期及质量要求，以及招标人认为合适的其他内容。除了原封退回、迟到的投标之外，开标时将不得拒绝任何准时到达的投标。</w:t>
      </w:r>
    </w:p>
    <w:p>
      <w:pPr>
        <w:spacing w:line="500" w:lineRule="exact"/>
        <w:rPr>
          <w:rFonts w:ascii="宋体" w:hAnsi="宋体"/>
          <w:sz w:val="24"/>
        </w:rPr>
      </w:pPr>
      <w:r>
        <w:rPr>
          <w:rFonts w:hint="eastAsia" w:ascii="宋体" w:hAnsi="宋体"/>
          <w:sz w:val="24"/>
        </w:rPr>
        <w:t>20.</w:t>
      </w:r>
      <w:r>
        <w:rPr>
          <w:rFonts w:hint="eastAsia" w:ascii="宋体" w:hAnsi="宋体"/>
          <w:sz w:val="24"/>
          <w:lang w:val="en-US" w:eastAsia="zh-CN"/>
        </w:rPr>
        <w:t>3</w:t>
      </w:r>
      <w:r>
        <w:rPr>
          <w:rFonts w:hint="eastAsia" w:ascii="宋体" w:hAnsi="宋体"/>
          <w:sz w:val="24"/>
        </w:rPr>
        <w:t>在开标时没有读出的有关声明，在评标时将不予考虑。</w:t>
      </w:r>
    </w:p>
    <w:p>
      <w:pPr>
        <w:spacing w:line="500" w:lineRule="exact"/>
        <w:rPr>
          <w:rFonts w:ascii="宋体" w:hAnsi="宋体"/>
          <w:sz w:val="24"/>
        </w:rPr>
      </w:pPr>
      <w:r>
        <w:rPr>
          <w:rFonts w:hint="eastAsia" w:ascii="宋体" w:hAnsi="宋体"/>
          <w:sz w:val="24"/>
        </w:rPr>
        <w:t>20.</w:t>
      </w:r>
      <w:r>
        <w:rPr>
          <w:rFonts w:hint="eastAsia" w:ascii="宋体" w:hAnsi="宋体"/>
          <w:sz w:val="24"/>
          <w:lang w:val="en-US" w:eastAsia="zh-CN"/>
        </w:rPr>
        <w:t>4</w:t>
      </w:r>
      <w:r>
        <w:rPr>
          <w:rFonts w:hint="eastAsia" w:ascii="宋体" w:hAnsi="宋体"/>
          <w:sz w:val="24"/>
        </w:rPr>
        <w:t xml:space="preserve"> 招标人做好开标记录，投标人代表对开标记录进行校核并签字确认，同时由记录人和监督人签字确认。</w:t>
      </w:r>
    </w:p>
    <w:p>
      <w:pPr>
        <w:spacing w:line="500" w:lineRule="exact"/>
        <w:rPr>
          <w:rFonts w:ascii="宋体" w:hAnsi="宋体"/>
          <w:sz w:val="24"/>
        </w:rPr>
      </w:pPr>
      <w:r>
        <w:rPr>
          <w:rFonts w:hint="eastAsia" w:ascii="宋体" w:hAnsi="宋体"/>
          <w:sz w:val="24"/>
        </w:rPr>
        <w:t>20.</w:t>
      </w:r>
      <w:r>
        <w:rPr>
          <w:rFonts w:hint="eastAsia" w:ascii="宋体" w:hAnsi="宋体"/>
          <w:sz w:val="24"/>
          <w:lang w:val="en-US" w:eastAsia="zh-CN"/>
        </w:rPr>
        <w:t>5</w:t>
      </w:r>
      <w:r>
        <w:rPr>
          <w:rFonts w:hint="eastAsia" w:ascii="宋体" w:hAnsi="宋体"/>
          <w:sz w:val="24"/>
        </w:rPr>
        <w:t>评标原则：评标活动遵循公平、公正、科学和择优的原则。</w:t>
      </w:r>
    </w:p>
    <w:p>
      <w:pPr>
        <w:spacing w:line="500" w:lineRule="exact"/>
        <w:rPr>
          <w:rFonts w:ascii="宋体" w:hAnsi="宋体"/>
          <w:sz w:val="24"/>
        </w:rPr>
      </w:pPr>
      <w:r>
        <w:rPr>
          <w:rFonts w:hint="eastAsia" w:ascii="宋体" w:hAnsi="宋体"/>
          <w:sz w:val="24"/>
        </w:rPr>
        <w:t>20.</w:t>
      </w:r>
      <w:r>
        <w:rPr>
          <w:rFonts w:hint="eastAsia" w:ascii="宋体" w:hAnsi="宋体"/>
          <w:sz w:val="24"/>
          <w:lang w:val="en-US" w:eastAsia="zh-CN"/>
        </w:rPr>
        <w:t>6</w:t>
      </w:r>
      <w:r>
        <w:rPr>
          <w:rFonts w:hint="eastAsia" w:ascii="宋体" w:hAnsi="宋体"/>
          <w:sz w:val="24"/>
        </w:rPr>
        <w:t xml:space="preserve"> 对招标人的纪律要求</w:t>
      </w:r>
    </w:p>
    <w:p>
      <w:pPr>
        <w:spacing w:line="500" w:lineRule="exact"/>
        <w:rPr>
          <w:rFonts w:ascii="宋体" w:hAnsi="宋体"/>
          <w:sz w:val="24"/>
        </w:rPr>
      </w:pPr>
      <w:r>
        <w:rPr>
          <w:rFonts w:hint="eastAsia" w:ascii="宋体" w:hAnsi="宋体"/>
          <w:sz w:val="24"/>
        </w:rPr>
        <w:t xml:space="preserve">    招标人不得泄露招标投标活动中应当保密的情况和资料，不得与投标人串通损害国家利益、社会公共利益或者他人合法权益。</w:t>
      </w:r>
    </w:p>
    <w:p>
      <w:pPr>
        <w:spacing w:line="500" w:lineRule="exact"/>
        <w:rPr>
          <w:rFonts w:ascii="宋体" w:hAnsi="宋体"/>
          <w:sz w:val="24"/>
        </w:rPr>
      </w:pPr>
      <w:r>
        <w:rPr>
          <w:rFonts w:hint="eastAsia" w:ascii="宋体" w:hAnsi="宋体"/>
          <w:sz w:val="24"/>
        </w:rPr>
        <w:t>20.</w:t>
      </w:r>
      <w:r>
        <w:rPr>
          <w:rFonts w:hint="eastAsia" w:ascii="宋体" w:hAnsi="宋体"/>
          <w:sz w:val="24"/>
          <w:lang w:val="en-US" w:eastAsia="zh-CN"/>
        </w:rPr>
        <w:t>7</w:t>
      </w:r>
      <w:r>
        <w:rPr>
          <w:rFonts w:hint="eastAsia" w:ascii="宋体" w:hAnsi="宋体"/>
          <w:sz w:val="24"/>
        </w:rPr>
        <w:t>对投标人的纪律要求</w:t>
      </w:r>
    </w:p>
    <w:p>
      <w:pPr>
        <w:spacing w:line="500" w:lineRule="exact"/>
        <w:ind w:firstLine="480" w:firstLineChars="200"/>
        <w:rPr>
          <w:rFonts w:ascii="宋体" w:hAnsi="宋体"/>
          <w:sz w:val="24"/>
        </w:rPr>
      </w:pPr>
      <w:r>
        <w:rPr>
          <w:rFonts w:hint="eastAsia" w:ascii="宋体" w:hAnsi="宋体"/>
          <w:sz w:val="24"/>
        </w:rPr>
        <w:t>投标人不得互相串通投标或者与招标人串通投标，不得向招标人或者评标委员会成员行贿谋取中标，不得以他人名义投标或者以其他方式弄虚作假骗取中标；投标人不得以任何方式干扰、影响评标工作。</w:t>
      </w:r>
    </w:p>
    <w:p>
      <w:pPr>
        <w:spacing w:line="500" w:lineRule="exact"/>
        <w:rPr>
          <w:rFonts w:ascii="宋体" w:hAnsi="宋体"/>
          <w:sz w:val="24"/>
        </w:rPr>
      </w:pPr>
      <w:r>
        <w:rPr>
          <w:rFonts w:hint="eastAsia" w:ascii="宋体" w:hAnsi="宋体"/>
          <w:sz w:val="24"/>
        </w:rPr>
        <w:t>20.</w:t>
      </w:r>
      <w:r>
        <w:rPr>
          <w:rFonts w:hint="eastAsia" w:ascii="宋体" w:hAnsi="宋体"/>
          <w:sz w:val="24"/>
          <w:lang w:val="en-US" w:eastAsia="zh-CN"/>
        </w:rPr>
        <w:t>8</w:t>
      </w:r>
      <w:r>
        <w:rPr>
          <w:rFonts w:hint="eastAsia" w:ascii="宋体" w:hAnsi="宋体"/>
          <w:sz w:val="24"/>
        </w:rPr>
        <w:t>对与评标活动有关的工作人员的纪律要求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spacing w:line="500" w:lineRule="exact"/>
        <w:rPr>
          <w:rFonts w:ascii="宋体" w:hAnsi="宋体"/>
          <w:b/>
          <w:bCs/>
          <w:sz w:val="24"/>
        </w:rPr>
      </w:pPr>
      <w:r>
        <w:rPr>
          <w:rFonts w:hint="eastAsia" w:ascii="宋体" w:hAnsi="宋体"/>
          <w:b/>
          <w:bCs/>
          <w:sz w:val="24"/>
        </w:rPr>
        <w:t>21.2对评标委员会成员要求评标纪律</w:t>
      </w:r>
    </w:p>
    <w:p>
      <w:pPr>
        <w:spacing w:line="500" w:lineRule="exact"/>
        <w:rPr>
          <w:rFonts w:ascii="宋体" w:hAnsi="宋体"/>
          <w:sz w:val="24"/>
        </w:rPr>
      </w:pPr>
      <w:r>
        <w:rPr>
          <w:rFonts w:hint="eastAsia" w:ascii="宋体" w:hAnsi="宋体"/>
          <w:sz w:val="24"/>
        </w:rPr>
        <w:t>21.2.1评委会应当依照有关法律法规的规定，按照招标文件确定的评标标准和办法客观、公正的对投标文件提出评审意见。招标文件没有规定的评标标准和方法不得作为评标依据。</w:t>
      </w:r>
    </w:p>
    <w:p>
      <w:pPr>
        <w:spacing w:line="500" w:lineRule="exact"/>
        <w:rPr>
          <w:rFonts w:ascii="宋体" w:hAnsi="宋体"/>
          <w:sz w:val="24"/>
        </w:rPr>
      </w:pPr>
      <w:r>
        <w:rPr>
          <w:rFonts w:hint="eastAsia" w:ascii="宋体" w:hAnsi="宋体"/>
          <w:sz w:val="24"/>
        </w:rPr>
        <w:t>21.2.2评标委员会成员不得私下接触投标人，不得收受投标人给予的财务或者其他好处，不得向招标人征询确定中标人意向。</w:t>
      </w:r>
    </w:p>
    <w:p>
      <w:pPr>
        <w:spacing w:line="500" w:lineRule="exact"/>
        <w:rPr>
          <w:rFonts w:ascii="宋体" w:hAnsi="宋体"/>
          <w:sz w:val="24"/>
        </w:rPr>
      </w:pPr>
      <w:r>
        <w:rPr>
          <w:rFonts w:hint="eastAsia" w:ascii="宋体" w:hAnsi="宋体"/>
          <w:sz w:val="24"/>
        </w:rPr>
        <w:t>21.2.3不得接受任何单位或个人明示或暗示提出的倾向或排斥特定投标人的要求。</w:t>
      </w:r>
    </w:p>
    <w:p>
      <w:pPr>
        <w:spacing w:line="500" w:lineRule="exact"/>
        <w:rPr>
          <w:rFonts w:ascii="宋体" w:hAnsi="宋体"/>
          <w:sz w:val="24"/>
        </w:rPr>
      </w:pPr>
      <w:r>
        <w:rPr>
          <w:rFonts w:hint="eastAsia" w:ascii="宋体" w:hAnsi="宋体"/>
          <w:sz w:val="24"/>
        </w:rPr>
        <w:t>21.2.4不得有其他不客观，不公正履行职务的行为。</w:t>
      </w:r>
    </w:p>
    <w:p>
      <w:pPr>
        <w:spacing w:line="500" w:lineRule="exact"/>
        <w:rPr>
          <w:rFonts w:ascii="宋体" w:hAnsi="宋体"/>
          <w:b/>
          <w:bCs/>
          <w:sz w:val="24"/>
        </w:rPr>
      </w:pPr>
      <w:r>
        <w:rPr>
          <w:rFonts w:hint="eastAsia" w:ascii="宋体" w:hAnsi="宋体"/>
          <w:b/>
          <w:bCs/>
          <w:sz w:val="24"/>
        </w:rPr>
        <w:t>21.3评标委员会成员有下列情形之一的，应当回避：</w:t>
      </w:r>
    </w:p>
    <w:p>
      <w:pPr>
        <w:spacing w:line="500" w:lineRule="exact"/>
        <w:rPr>
          <w:rFonts w:ascii="宋体" w:hAnsi="宋体"/>
          <w:sz w:val="24"/>
        </w:rPr>
      </w:pPr>
      <w:r>
        <w:rPr>
          <w:rFonts w:hint="eastAsia" w:ascii="宋体" w:hAnsi="宋体"/>
          <w:sz w:val="24"/>
        </w:rPr>
        <w:t>（1）招标人或投标人的主要负责人的近亲属；</w:t>
      </w:r>
    </w:p>
    <w:p>
      <w:pPr>
        <w:spacing w:line="500" w:lineRule="exact"/>
        <w:rPr>
          <w:rFonts w:ascii="宋体" w:hAnsi="宋体"/>
          <w:sz w:val="24"/>
        </w:rPr>
      </w:pPr>
      <w:r>
        <w:rPr>
          <w:rFonts w:hint="eastAsia" w:ascii="宋体" w:hAnsi="宋体"/>
          <w:sz w:val="24"/>
        </w:rPr>
        <w:t>（2）项目主管部门或者行政监督部门的人员；</w:t>
      </w:r>
    </w:p>
    <w:p>
      <w:pPr>
        <w:spacing w:line="500" w:lineRule="exact"/>
        <w:rPr>
          <w:rFonts w:ascii="宋体" w:hAnsi="宋体"/>
          <w:sz w:val="24"/>
        </w:rPr>
      </w:pPr>
      <w:r>
        <w:rPr>
          <w:rFonts w:hint="eastAsia" w:ascii="宋体" w:hAnsi="宋体"/>
          <w:sz w:val="24"/>
        </w:rPr>
        <w:t>（3）与投标人有经济利益关系，可能影响对投标公正评审的；</w:t>
      </w:r>
    </w:p>
    <w:p>
      <w:pPr>
        <w:spacing w:line="500" w:lineRule="exact"/>
        <w:rPr>
          <w:rFonts w:ascii="宋体" w:hAnsi="宋体"/>
          <w:sz w:val="24"/>
        </w:rPr>
      </w:pPr>
      <w:r>
        <w:rPr>
          <w:rFonts w:hint="eastAsia" w:ascii="宋体" w:hAnsi="宋体"/>
          <w:sz w:val="24"/>
        </w:rPr>
        <w:t>（4）曾因在招标、评标以及其他与招标投标有关活动中从事违法行为而受过行政处罚或刑事处罚的。</w:t>
      </w:r>
    </w:p>
    <w:p>
      <w:pPr>
        <w:spacing w:line="500" w:lineRule="exact"/>
        <w:rPr>
          <w:rFonts w:ascii="宋体" w:hAnsi="宋体"/>
          <w:sz w:val="24"/>
        </w:rPr>
      </w:pPr>
      <w:r>
        <w:rPr>
          <w:rFonts w:hint="eastAsia" w:ascii="宋体" w:hAnsi="宋体"/>
          <w:b/>
          <w:bCs/>
          <w:sz w:val="24"/>
        </w:rPr>
        <w:t>21.4</w:t>
      </w:r>
      <w:r>
        <w:rPr>
          <w:rFonts w:hint="eastAsia" w:ascii="宋体" w:hAnsi="宋体" w:cs="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rPr>
          <w:rFonts w:ascii="宋体" w:hAnsi="宋体"/>
          <w:b/>
          <w:bCs/>
          <w:sz w:val="24"/>
        </w:rPr>
      </w:pPr>
      <w:r>
        <w:rPr>
          <w:rFonts w:hint="eastAsia" w:ascii="宋体" w:hAnsi="宋体"/>
          <w:b/>
          <w:bCs/>
          <w:sz w:val="24"/>
        </w:rPr>
        <w:t>22、评标过程</w:t>
      </w:r>
    </w:p>
    <w:p>
      <w:pPr>
        <w:spacing w:line="500" w:lineRule="exact"/>
        <w:rPr>
          <w:rFonts w:ascii="宋体" w:hAnsi="宋体"/>
          <w:sz w:val="24"/>
        </w:rPr>
      </w:pPr>
      <w:r>
        <w:rPr>
          <w:rFonts w:hint="eastAsia" w:ascii="宋体" w:hAnsi="宋体"/>
          <w:sz w:val="24"/>
        </w:rPr>
        <w:t>22.1 评标的依据为招标文件和投标文件。</w:t>
      </w:r>
    </w:p>
    <w:p>
      <w:pPr>
        <w:spacing w:line="500" w:lineRule="exact"/>
        <w:rPr>
          <w:rFonts w:ascii="宋体" w:hAnsi="宋体"/>
          <w:sz w:val="24"/>
        </w:rPr>
      </w:pPr>
      <w:r>
        <w:rPr>
          <w:rFonts w:hint="eastAsia" w:ascii="宋体" w:hAnsi="宋体"/>
          <w:sz w:val="24"/>
        </w:rPr>
        <w:t>22.2 开标后评委会将组织审查投标文件是否完整，是否有计算错误，要求的保证金是否提供，投标文件是否恰当地签署。</w:t>
      </w:r>
    </w:p>
    <w:p>
      <w:pPr>
        <w:spacing w:line="500" w:lineRule="exact"/>
        <w:rPr>
          <w:rFonts w:hint="eastAsia" w:ascii="宋体" w:hAnsi="宋体"/>
          <w:sz w:val="24"/>
        </w:rPr>
      </w:pPr>
      <w:r>
        <w:rPr>
          <w:rFonts w:hint="eastAsia" w:ascii="宋体" w:hAnsi="宋体"/>
          <w:sz w:val="24"/>
          <w:lang w:val="en-US" w:eastAsia="zh-CN"/>
        </w:rPr>
        <w:t>22.3</w:t>
      </w:r>
      <w:r>
        <w:rPr>
          <w:rFonts w:hint="eastAsia" w:ascii="宋体" w:hAnsi="宋体"/>
          <w:sz w:val="24"/>
        </w:rPr>
        <w:t>开标后先对投标人提供以下证件进行符合性审查：</w:t>
      </w:r>
    </w:p>
    <w:p>
      <w:pPr>
        <w:spacing w:line="500" w:lineRule="exact"/>
        <w:rPr>
          <w:rFonts w:hint="eastAsia" w:ascii="宋体" w:hAnsi="宋体"/>
          <w:sz w:val="24"/>
          <w:lang w:eastAsia="zh-CN"/>
        </w:rPr>
      </w:pPr>
      <w:r>
        <w:rPr>
          <w:rFonts w:hint="eastAsia" w:ascii="宋体" w:hAnsi="宋体"/>
          <w:sz w:val="24"/>
        </w:rPr>
        <w:t>（</w:t>
      </w:r>
      <w:r>
        <w:rPr>
          <w:rFonts w:hint="eastAsia" w:ascii="宋体" w:hAnsi="宋体"/>
          <w:sz w:val="24"/>
          <w:lang w:val="en-US" w:eastAsia="zh-CN"/>
        </w:rPr>
        <w:t>1</w:t>
      </w:r>
      <w:r>
        <w:rPr>
          <w:rFonts w:hint="eastAsia" w:ascii="宋体" w:hAnsi="宋体"/>
          <w:sz w:val="24"/>
        </w:rPr>
        <w:t>）企业营业执照（要求满足投标人资格条件）、企业税务登记证、企业组织机构代码证（如已三证合一的投标人仅需提供营业执照或事业单位法人证书）（原件）</w:t>
      </w:r>
      <w:r>
        <w:rPr>
          <w:rFonts w:hint="eastAsia" w:ascii="宋体" w:hAnsi="宋体"/>
          <w:sz w:val="24"/>
          <w:lang w:eastAsia="zh-CN"/>
        </w:rPr>
        <w:t>；</w:t>
      </w:r>
    </w:p>
    <w:p>
      <w:pPr>
        <w:spacing w:line="500" w:lineRule="exact"/>
        <w:rPr>
          <w:rFonts w:hint="eastAsia" w:ascii="宋体" w:hAnsi="宋体" w:eastAsia="宋体" w:cs="Times New Roman"/>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）健全的财务会计制度(提供上一年度的财</w:t>
      </w:r>
      <w:r>
        <w:rPr>
          <w:rFonts w:hint="eastAsia" w:ascii="宋体" w:hAnsi="宋体" w:eastAsia="宋体" w:cs="Times New Roman"/>
          <w:sz w:val="24"/>
        </w:rPr>
        <w:t>务报表</w:t>
      </w:r>
      <w:r>
        <w:rPr>
          <w:rFonts w:hint="eastAsia" w:ascii="宋体" w:hAnsi="宋体" w:eastAsia="宋体" w:cs="Times New Roman"/>
          <w:sz w:val="24"/>
          <w:lang w:eastAsia="zh-CN"/>
        </w:rPr>
        <w:t>，</w:t>
      </w:r>
      <w:r>
        <w:rPr>
          <w:rFonts w:hint="eastAsia" w:ascii="宋体" w:hAnsi="宋体" w:eastAsia="宋体" w:cs="Times New Roman"/>
          <w:sz w:val="24"/>
        </w:rPr>
        <w:t>财务报表至少应包括资产负债表、利润表</w:t>
      </w:r>
      <w:r>
        <w:rPr>
          <w:rFonts w:hint="eastAsia" w:ascii="宋体" w:hAnsi="宋体" w:eastAsia="宋体" w:cs="Times New Roman"/>
          <w:sz w:val="24"/>
          <w:lang w:val="en-US" w:eastAsia="zh-CN"/>
        </w:rPr>
        <w:t>和现金流量表</w:t>
      </w:r>
      <w:r>
        <w:rPr>
          <w:rFonts w:hint="eastAsia" w:ascii="宋体" w:hAnsi="宋体" w:eastAsia="宋体" w:cs="Times New Roman"/>
          <w:sz w:val="24"/>
        </w:rPr>
        <w:t>)；</w:t>
      </w:r>
    </w:p>
    <w:p>
      <w:pPr>
        <w:spacing w:line="500" w:lineRule="exact"/>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）依法缴纳税收和社会保障资金的良好纪录；提供近六个月内任意一个月社保资金缴纳证明和纳税证明；</w:t>
      </w:r>
    </w:p>
    <w:p>
      <w:pPr>
        <w:spacing w:line="500" w:lineRule="exact"/>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4</w:t>
      </w:r>
      <w:r>
        <w:rPr>
          <w:rFonts w:hint="eastAsia" w:ascii="宋体" w:hAnsi="宋体"/>
          <w:sz w:val="24"/>
        </w:rPr>
        <w:t>）本项目不接受联合体投标、不接受备选方案、不允许转包和分包（提供承诺书，</w:t>
      </w:r>
      <w:r>
        <w:rPr>
          <w:rFonts w:hint="eastAsia" w:ascii="宋体" w:hAnsi="宋体"/>
          <w:sz w:val="24"/>
          <w:lang w:eastAsia="zh-CN"/>
        </w:rPr>
        <w:t>附件</w:t>
      </w:r>
      <w:r>
        <w:rPr>
          <w:rFonts w:hint="eastAsia" w:ascii="宋体" w:hAnsi="宋体"/>
          <w:sz w:val="24"/>
          <w:lang w:val="en-US" w:eastAsia="zh-CN"/>
        </w:rPr>
        <w:t>4</w:t>
      </w:r>
      <w:r>
        <w:rPr>
          <w:rFonts w:hint="eastAsia" w:ascii="宋体" w:hAnsi="宋体"/>
          <w:sz w:val="24"/>
        </w:rPr>
        <w:t>）</w:t>
      </w:r>
      <w:r>
        <w:rPr>
          <w:rFonts w:hint="eastAsia" w:ascii="宋体" w:hAnsi="宋体"/>
          <w:sz w:val="24"/>
          <w:lang w:eastAsia="zh-CN"/>
        </w:rPr>
        <w:t>；</w:t>
      </w:r>
    </w:p>
    <w:p>
      <w:pPr>
        <w:spacing w:line="360" w:lineRule="auto"/>
        <w:rPr>
          <w:rFonts w:hint="eastAsia" w:ascii="宋体" w:eastAsia="宋体" w:cs="宋体"/>
          <w:b/>
          <w:bCs/>
          <w:kern w:val="0"/>
          <w:sz w:val="24"/>
          <w:lang w:eastAsia="zh-CN"/>
        </w:rPr>
      </w:pPr>
      <w:r>
        <w:rPr>
          <w:rFonts w:hint="eastAsia" w:ascii="宋体" w:hAnsi="宋体"/>
          <w:sz w:val="24"/>
        </w:rPr>
        <w:t>（</w:t>
      </w:r>
      <w:r>
        <w:rPr>
          <w:rFonts w:hint="eastAsia" w:ascii="宋体" w:hAnsi="宋体"/>
          <w:sz w:val="24"/>
          <w:lang w:val="en-US" w:eastAsia="zh-CN"/>
        </w:rPr>
        <w:t>5</w:t>
      </w:r>
      <w:r>
        <w:rPr>
          <w:rFonts w:hint="eastAsia" w:ascii="宋体" w:hAnsi="宋体"/>
          <w:sz w:val="24"/>
        </w:rPr>
        <w:t>）供应商参加本次采购活动前三年内在“信用中国”（www.creditchina.gov.cn）和中国政府采购网（www.ccgp.gov.cn）网站上未被列入失信被执行人、重大税收违法案件当事人名单以及政府采购严重违法失信行为记录名单的投标人，拒绝参与政府采购活动（提供查询网页打印件）</w:t>
      </w:r>
      <w:r>
        <w:rPr>
          <w:rFonts w:hint="eastAsia" w:ascii="宋体" w:cs="宋体"/>
          <w:b/>
          <w:bCs/>
          <w:kern w:val="0"/>
          <w:sz w:val="24"/>
          <w:lang w:eastAsia="zh-CN"/>
        </w:rPr>
        <w:t>；</w:t>
      </w:r>
    </w:p>
    <w:p>
      <w:pPr>
        <w:spacing w:line="360" w:lineRule="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）近三年承接过不少于1项</w:t>
      </w:r>
      <w:r>
        <w:rPr>
          <w:rFonts w:hint="eastAsia" w:ascii="宋体" w:hAnsi="宋体"/>
          <w:sz w:val="24"/>
          <w:lang w:val="en-US" w:eastAsia="zh-CN"/>
        </w:rPr>
        <w:t>同类</w:t>
      </w:r>
      <w:r>
        <w:rPr>
          <w:rFonts w:hint="eastAsia" w:ascii="宋体" w:hAnsi="宋体"/>
          <w:sz w:val="24"/>
        </w:rPr>
        <w:t>业绩（提供业绩，可以为中标通知书、合同关键页）</w:t>
      </w:r>
      <w:r>
        <w:rPr>
          <w:rFonts w:hint="eastAsia" w:ascii="宋体" w:hAnsi="宋体"/>
          <w:sz w:val="24"/>
          <w:lang w:eastAsia="zh-CN"/>
        </w:rPr>
        <w:t>。</w:t>
      </w:r>
    </w:p>
    <w:p>
      <w:pPr>
        <w:spacing w:line="500" w:lineRule="exact"/>
        <w:ind w:firstLine="480" w:firstLineChars="200"/>
        <w:rPr>
          <w:rFonts w:hint="eastAsia" w:ascii="宋体" w:hAnsi="宋体"/>
          <w:sz w:val="24"/>
        </w:rPr>
      </w:pPr>
      <w:r>
        <w:rPr>
          <w:rFonts w:hint="eastAsia" w:ascii="宋体" w:hAnsi="宋体"/>
          <w:sz w:val="24"/>
        </w:rPr>
        <w:t xml:space="preserve"> 以上证件缺一不可，并在有效期内，不接受公证件，否则按无效标处理，经符合性审查证件齐全的投标人为合格的投标人。</w:t>
      </w:r>
    </w:p>
    <w:p>
      <w:pPr>
        <w:spacing w:line="500" w:lineRule="exact"/>
        <w:rPr>
          <w:rFonts w:ascii="宋体" w:hAnsi="宋体"/>
          <w:sz w:val="24"/>
        </w:rPr>
      </w:pPr>
      <w:r>
        <w:rPr>
          <w:rFonts w:hint="eastAsia" w:ascii="宋体" w:hAnsi="宋体"/>
          <w:sz w:val="24"/>
        </w:rPr>
        <w:t>22.</w:t>
      </w:r>
      <w:r>
        <w:rPr>
          <w:rFonts w:hint="eastAsia" w:ascii="宋体" w:hAnsi="宋体"/>
          <w:sz w:val="24"/>
          <w:lang w:val="en-US" w:eastAsia="zh-CN"/>
        </w:rPr>
        <w:t>4</w:t>
      </w:r>
      <w:r>
        <w:rPr>
          <w:rFonts w:hint="eastAsia" w:ascii="宋体" w:hAnsi="宋体"/>
          <w:sz w:val="24"/>
        </w:rPr>
        <w:t>在对投标文件进行详细评审之前，评委会将依据投标人提供的投标文件审查投标人的技术服务水平、生产、售后服务、实施能力等。如果确定投标人无资格履行合同，其投标将被拒绝。</w:t>
      </w:r>
    </w:p>
    <w:p>
      <w:pPr>
        <w:spacing w:line="500" w:lineRule="exact"/>
        <w:rPr>
          <w:rFonts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 xml:space="preserve">评标委员会确定每一投标人是否对招标文件的要求作出了实质性的响应，而没有重大偏离。实质性响应的投标是指投标符合招标文件的所有条款、条件和规定且没有重大偏离或保留。重大偏离或保留是指影响到招标文件规定的供货范围、质量和性能，或限制了买方的权利和投标人的义务的规定，而纠正这些偏离将影响到其他提交实质性响应投标的投标商的公平竞争地位。   </w:t>
      </w:r>
    </w:p>
    <w:p>
      <w:pPr>
        <w:spacing w:line="500" w:lineRule="exact"/>
        <w:rPr>
          <w:rFonts w:ascii="宋体" w:hAnsi="宋体" w:cs="宋体"/>
          <w:sz w:val="24"/>
        </w:rPr>
      </w:pPr>
      <w:r>
        <w:rPr>
          <w:rFonts w:hint="eastAsia" w:ascii="宋体" w:hAnsi="宋体"/>
          <w:sz w:val="24"/>
        </w:rPr>
        <w:t>22.</w:t>
      </w:r>
      <w:r>
        <w:rPr>
          <w:rFonts w:hint="eastAsia" w:ascii="宋体" w:hAnsi="宋体"/>
          <w:sz w:val="24"/>
          <w:lang w:val="en-US" w:eastAsia="zh-CN"/>
        </w:rPr>
        <w:t>6</w:t>
      </w:r>
      <w:r>
        <w:rPr>
          <w:rFonts w:hint="eastAsia" w:ascii="宋体" w:hAnsi="宋体" w:cs="宋体"/>
          <w:sz w:val="24"/>
        </w:rPr>
        <w:t>投标文件报价出现前后不一致的，除招标文件另有规定外，按照下列规定修正：</w:t>
      </w:r>
    </w:p>
    <w:p>
      <w:pPr>
        <w:spacing w:line="500" w:lineRule="exact"/>
        <w:rPr>
          <w:rFonts w:ascii="宋体" w:hAnsi="宋体" w:cs="宋体"/>
          <w:sz w:val="24"/>
        </w:rPr>
      </w:pPr>
      <w:r>
        <w:rPr>
          <w:rFonts w:hint="eastAsia" w:ascii="宋体" w:hAnsi="宋体" w:cs="宋体"/>
          <w:sz w:val="24"/>
        </w:rPr>
        <w:t>（一）投标文件中开标一览表（报价表）内容与投标文件中相应内容不一致的，以开标一览表（报价表）为准；</w:t>
      </w:r>
    </w:p>
    <w:p>
      <w:pPr>
        <w:spacing w:line="500" w:lineRule="exact"/>
        <w:rPr>
          <w:rFonts w:hint="eastAsia" w:ascii="宋体" w:hAnsi="宋体" w:eastAsia="宋体" w:cs="宋体"/>
          <w:sz w:val="24"/>
        </w:rPr>
      </w:pPr>
      <w:r>
        <w:rPr>
          <w:rFonts w:hint="eastAsia" w:ascii="宋体" w:hAnsi="宋体" w:eastAsia="宋体" w:cs="宋体"/>
          <w:sz w:val="24"/>
        </w:rPr>
        <w:t>（二）大写金额和小写金额不一致的，以大写金额为准；</w:t>
      </w:r>
    </w:p>
    <w:p>
      <w:pPr>
        <w:spacing w:line="500" w:lineRule="exact"/>
        <w:rPr>
          <w:rFonts w:ascii="宋体" w:hAnsi="宋体" w:cs="宋体"/>
          <w:sz w:val="24"/>
        </w:rPr>
      </w:pPr>
      <w:r>
        <w:rPr>
          <w:rFonts w:hint="eastAsia" w:ascii="宋体" w:hAnsi="宋体" w:cs="宋体"/>
          <w:sz w:val="24"/>
        </w:rPr>
        <w:t>（三）单价金额小数点或者百分比有明显错位的，以开标一览表的总价为准，并修改单价；</w:t>
      </w:r>
    </w:p>
    <w:p>
      <w:pPr>
        <w:spacing w:line="500" w:lineRule="exact"/>
        <w:rPr>
          <w:rFonts w:ascii="宋体" w:hAnsi="宋体" w:cs="宋体"/>
          <w:sz w:val="24"/>
        </w:rPr>
      </w:pPr>
      <w:r>
        <w:rPr>
          <w:rFonts w:hint="eastAsia" w:ascii="宋体" w:hAnsi="宋体" w:cs="宋体"/>
          <w:sz w:val="24"/>
        </w:rPr>
        <w:t>（四）总价金额与按单价汇总金额不一致的，以单价金额计算结果为准。</w:t>
      </w:r>
    </w:p>
    <w:p>
      <w:pPr>
        <w:spacing w:line="500" w:lineRule="exact"/>
        <w:rPr>
          <w:rFonts w:ascii="宋体" w:hAnsi="宋体" w:cs="宋体"/>
          <w:sz w:val="24"/>
        </w:rPr>
      </w:pPr>
      <w:r>
        <w:rPr>
          <w:rFonts w:hint="eastAsia" w:ascii="宋体" w:hAnsi="宋体" w:cs="宋体"/>
          <w:sz w:val="24"/>
        </w:rPr>
        <w:t>　　同时出现两种以上不一致的，按照前款规定的顺序修正。修正后的报价按照23条的规定经投标人确认后产生约束力，投标人不确认的，其投标无效。</w:t>
      </w:r>
    </w:p>
    <w:p>
      <w:pPr>
        <w:spacing w:line="500" w:lineRule="exact"/>
        <w:rPr>
          <w:rFonts w:ascii="宋体" w:hAnsi="宋体"/>
          <w:b/>
          <w:bCs/>
          <w:sz w:val="24"/>
        </w:rPr>
      </w:pPr>
      <w:r>
        <w:rPr>
          <w:rFonts w:hint="eastAsia" w:ascii="宋体" w:hAnsi="宋体"/>
          <w:b/>
          <w:bCs/>
          <w:sz w:val="24"/>
        </w:rPr>
        <w:t>23.投标文件的澄清</w:t>
      </w:r>
    </w:p>
    <w:p>
      <w:pPr>
        <w:spacing w:line="500" w:lineRule="exact"/>
        <w:rPr>
          <w:rFonts w:ascii="宋体" w:hAnsi="宋体"/>
          <w:sz w:val="24"/>
        </w:rPr>
      </w:pPr>
      <w:r>
        <w:rPr>
          <w:rFonts w:hint="eastAsia" w:ascii="宋体" w:hAnsi="宋体"/>
          <w:sz w:val="24"/>
        </w:rPr>
        <w:t>23.1对于投标文件中含义不明确、同类问题表述不一致或者有明显文字和计算错误的内容，评标委员会应当以书面形式要求投标人作出必要的澄清、说明或者补正。</w:t>
      </w:r>
    </w:p>
    <w:p>
      <w:pPr>
        <w:spacing w:line="500" w:lineRule="exact"/>
        <w:rPr>
          <w:rFonts w:ascii="宋体" w:hAnsi="宋体" w:cs="宋体"/>
          <w:sz w:val="24"/>
        </w:rPr>
      </w:pPr>
      <w:r>
        <w:rPr>
          <w:rFonts w:hint="eastAsia" w:ascii="宋体" w:hAnsi="宋体" w:cs="宋体"/>
          <w:sz w:val="24"/>
        </w:rPr>
        <w:t>23.2投标人的澄清、说明或者补正应当采用书面形式，并加盖公章，或者由法定代表人或其授权的代表签字。投标人的澄清、说明或者补正不得超出投标文件的范围或者改变投标文件的实质性内容。</w:t>
      </w:r>
    </w:p>
    <w:p>
      <w:pPr>
        <w:spacing w:line="500" w:lineRule="exact"/>
        <w:rPr>
          <w:rFonts w:ascii="宋体" w:hAnsi="宋体" w:cs="宋体"/>
          <w:sz w:val="24"/>
        </w:rPr>
      </w:pPr>
      <w:r>
        <w:rPr>
          <w:rFonts w:hint="eastAsia" w:ascii="宋体" w:hAnsi="宋体" w:cs="宋体"/>
          <w:sz w:val="24"/>
        </w:rPr>
        <w:t>23.3投标人的澄清、说明或者补正作为投标文件的组成部分。</w:t>
      </w:r>
    </w:p>
    <w:p>
      <w:pPr>
        <w:spacing w:line="500" w:lineRule="exact"/>
        <w:rPr>
          <w:rFonts w:ascii="宋体" w:hAnsi="宋体"/>
          <w:b/>
          <w:bCs/>
          <w:sz w:val="24"/>
        </w:rPr>
      </w:pPr>
      <w:r>
        <w:rPr>
          <w:rFonts w:hint="eastAsia" w:ascii="宋体" w:hAnsi="宋体"/>
          <w:b/>
          <w:bCs/>
          <w:sz w:val="24"/>
        </w:rPr>
        <w:t>24、对投标文件的评估和比较</w:t>
      </w:r>
    </w:p>
    <w:p>
      <w:pPr>
        <w:spacing w:line="500" w:lineRule="exact"/>
        <w:rPr>
          <w:rFonts w:ascii="宋体" w:hAnsi="宋体" w:cs="宋体"/>
          <w:sz w:val="24"/>
        </w:rPr>
      </w:pPr>
      <w:r>
        <w:rPr>
          <w:rFonts w:hint="eastAsia" w:ascii="宋体" w:hAnsi="宋体"/>
          <w:sz w:val="24"/>
        </w:rPr>
        <w:t>24.1本项目采用综合评分法。</w:t>
      </w:r>
      <w:r>
        <w:rPr>
          <w:rFonts w:hint="eastAsia" w:ascii="宋体" w:hAnsi="宋体"/>
          <w:bCs/>
          <w:sz w:val="24"/>
        </w:rPr>
        <w:t>对通过初步评审的投标人的投标文件分为评估和比较两步进行，评标委员会按照招标文件要求对投标文件中的投标商资格、重要技术指标以及技术和商务要求的其它重要内容进行审核，审核合格后即视为实质性响应的投标文件，进行第二个步骤：对实质性响应的投标文件进行评估和比较，进行打分评比，打分方法：总分为100分，其中投标报价部分30分，商务、技术部分70分。投标人的投标报价部分得分及商务、技术部分得分相加即为该投标商的总得分。评</w:t>
      </w:r>
      <w:r>
        <w:rPr>
          <w:rFonts w:hint="eastAsia" w:ascii="宋体" w:hAnsi="宋体"/>
          <w:sz w:val="24"/>
        </w:rPr>
        <w:t>标结果按评审后得分由高到低顺序排列。得分相同的，按投标报价由低到高顺序排列。得分且投标报价相同的并列。</w:t>
      </w:r>
      <w:r>
        <w:rPr>
          <w:rFonts w:hint="eastAsia" w:ascii="宋体" w:hAnsi="宋体" w:cs="宋体"/>
          <w:sz w:val="24"/>
        </w:rPr>
        <w:t>投标文件满足招标文件全部实质性要求，且评审得分最高的投标人为排名第一的中标候选人。</w:t>
      </w:r>
    </w:p>
    <w:p>
      <w:pPr>
        <w:pStyle w:val="13"/>
        <w:spacing w:line="360" w:lineRule="auto"/>
      </w:pPr>
      <w:r>
        <w:rPr>
          <w:rFonts w:hint="eastAsia" w:ascii="宋体" w:hAnsi="宋体" w:eastAsia="宋体"/>
          <w:b w:val="0"/>
          <w:spacing w:val="0"/>
          <w:kern w:val="2"/>
          <w:sz w:val="24"/>
        </w:rPr>
        <w:t>24.2 投标人应如实提供资料，并保证真实可靠，不得弄虚作假。如投标人隐瞒事实真相、弄虚作假，一经查实，取消该投标人的投标资格，若中标的，取消其中标资格。</w:t>
      </w:r>
    </w:p>
    <w:p>
      <w:pPr>
        <w:spacing w:line="500" w:lineRule="exact"/>
        <w:jc w:val="left"/>
        <w:rPr>
          <w:rFonts w:ascii="宋体" w:hAnsi="宋体"/>
          <w:sz w:val="24"/>
        </w:rPr>
      </w:pPr>
      <w:r>
        <w:rPr>
          <w:rFonts w:hint="eastAsia" w:ascii="宋体" w:hAnsi="宋体"/>
          <w:sz w:val="24"/>
        </w:rPr>
        <w:t>24.3评标办法</w:t>
      </w:r>
    </w:p>
    <w:p>
      <w:pPr>
        <w:numPr>
          <w:ilvl w:val="0"/>
          <w:numId w:val="5"/>
        </w:numPr>
        <w:spacing w:line="500" w:lineRule="exact"/>
        <w:rPr>
          <w:rFonts w:ascii="宋体" w:hAnsi="宋体"/>
          <w:b/>
          <w:sz w:val="24"/>
        </w:rPr>
      </w:pPr>
      <w:r>
        <w:rPr>
          <w:rFonts w:hint="eastAsia" w:ascii="宋体" w:hAnsi="宋体"/>
          <w:b/>
          <w:sz w:val="24"/>
        </w:rPr>
        <w:t>初步评审</w:t>
      </w:r>
    </w:p>
    <w:tbl>
      <w:tblPr>
        <w:tblStyle w:val="3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416"/>
        <w:gridCol w:w="7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1013" w:type="dxa"/>
            <w:noWrap/>
            <w:vAlign w:val="center"/>
          </w:tcPr>
          <w:p>
            <w:pPr>
              <w:spacing w:line="290" w:lineRule="exact"/>
              <w:jc w:val="center"/>
              <w:rPr>
                <w:rFonts w:ascii="宋体" w:hAnsi="宋体" w:cs="宋体"/>
                <w:sz w:val="24"/>
              </w:rPr>
            </w:pPr>
            <w:r>
              <w:rPr>
                <w:rFonts w:hint="eastAsia" w:ascii="宋体" w:hAnsi="宋体" w:cs="宋体"/>
                <w:sz w:val="24"/>
              </w:rPr>
              <w:t>项目</w:t>
            </w:r>
          </w:p>
        </w:tc>
        <w:tc>
          <w:tcPr>
            <w:tcW w:w="8167" w:type="dxa"/>
            <w:gridSpan w:val="2"/>
            <w:noWrap/>
            <w:vAlign w:val="center"/>
          </w:tcPr>
          <w:p>
            <w:pPr>
              <w:spacing w:line="290" w:lineRule="exact"/>
              <w:jc w:val="center"/>
              <w:rPr>
                <w:rFonts w:ascii="宋体" w:hAnsi="宋体" w:cs="宋体"/>
                <w:sz w:val="24"/>
              </w:rPr>
            </w:pPr>
            <w:r>
              <w:rPr>
                <w:rFonts w:hint="eastAsia" w:ascii="宋体" w:hAnsi="宋体" w:cs="宋体"/>
                <w:sz w:val="24"/>
              </w:rPr>
              <w:t>评审</w:t>
            </w:r>
            <w:bookmarkStart w:id="191" w:name="_GoBack"/>
            <w:bookmarkEnd w:id="191"/>
            <w:r>
              <w:rPr>
                <w:rFonts w:hint="eastAsia" w:ascii="宋体" w:hAnsi="宋体" w:cs="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013" w:type="dxa"/>
            <w:vMerge w:val="restart"/>
            <w:noWrap/>
            <w:vAlign w:val="center"/>
          </w:tcPr>
          <w:p>
            <w:pPr>
              <w:spacing w:line="290" w:lineRule="exact"/>
              <w:jc w:val="center"/>
              <w:rPr>
                <w:rFonts w:ascii="宋体" w:hAnsi="宋体" w:cs="宋体"/>
                <w:sz w:val="24"/>
              </w:rPr>
            </w:pPr>
            <w:r>
              <w:rPr>
                <w:rFonts w:hint="eastAsia" w:ascii="宋体" w:hAnsi="宋体" w:cs="宋体"/>
                <w:sz w:val="24"/>
              </w:rPr>
              <w:t>初步</w:t>
            </w:r>
          </w:p>
          <w:p>
            <w:pPr>
              <w:spacing w:line="290" w:lineRule="exact"/>
              <w:jc w:val="center"/>
              <w:rPr>
                <w:rFonts w:ascii="宋体" w:hAnsi="宋体" w:cs="宋体"/>
                <w:sz w:val="24"/>
              </w:rPr>
            </w:pPr>
            <w:r>
              <w:rPr>
                <w:rFonts w:hint="eastAsia" w:ascii="宋体" w:hAnsi="宋体" w:cs="宋体"/>
                <w:sz w:val="24"/>
              </w:rPr>
              <w:t>评审</w:t>
            </w: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1</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投标文件是否加盖投标单位公章，并由法定代表人签字或盖章/授权委托人签字；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2</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投标人是否对同一招标项目做出两个以上报价而未明确效力；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3</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投标报价是否超出上限控制价；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4</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投标有效期是否符合招标文件要求；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5</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cs="宋体"/>
                <w:kern w:val="0"/>
                <w:sz w:val="24"/>
              </w:rPr>
              <w:t>服务期是否符合招标文件要求；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013" w:type="dxa"/>
            <w:vMerge w:val="continue"/>
            <w:noWrap/>
            <w:vAlign w:val="center"/>
          </w:tcPr>
          <w:p>
            <w:pPr>
              <w:spacing w:line="290" w:lineRule="exact"/>
              <w:jc w:val="center"/>
              <w:rPr>
                <w:rFonts w:ascii="宋体" w:hAnsi="宋体" w:cs="宋体"/>
                <w:sz w:val="24"/>
              </w:rPr>
            </w:pPr>
          </w:p>
        </w:tc>
        <w:tc>
          <w:tcPr>
            <w:tcW w:w="416" w:type="dxa"/>
            <w:noWrap/>
            <w:vAlign w:val="center"/>
          </w:tcPr>
          <w:p>
            <w:pPr>
              <w:spacing w:line="290" w:lineRule="exact"/>
              <w:jc w:val="center"/>
              <w:rPr>
                <w:rFonts w:ascii="宋体" w:hAnsi="宋体" w:cs="宋体"/>
                <w:sz w:val="24"/>
              </w:rPr>
            </w:pPr>
            <w:r>
              <w:rPr>
                <w:rFonts w:hint="eastAsia" w:ascii="宋体" w:hAnsi="宋体" w:cs="宋体"/>
                <w:sz w:val="24"/>
              </w:rPr>
              <w:t>6</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kern w:val="0"/>
                <w:sz w:val="24"/>
              </w:rPr>
            </w:pPr>
            <w:r>
              <w:rPr>
                <w:rFonts w:hint="eastAsia" w:ascii="宋体" w:hAnsi="宋体"/>
                <w:sz w:val="24"/>
              </w:rPr>
              <w:t>质量标准</w:t>
            </w:r>
            <w:r>
              <w:rPr>
                <w:rFonts w:hint="eastAsia" w:ascii="宋体" w:hAnsi="宋体" w:cs="宋体"/>
                <w:kern w:val="0"/>
                <w:sz w:val="24"/>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9180" w:type="dxa"/>
            <w:gridSpan w:val="3"/>
            <w:noWrap/>
            <w:vAlign w:val="center"/>
          </w:tcPr>
          <w:p>
            <w:pPr>
              <w:spacing w:line="290" w:lineRule="exact"/>
              <w:jc w:val="center"/>
              <w:rPr>
                <w:rFonts w:ascii="宋体" w:hAnsi="宋体" w:cs="宋体"/>
                <w:sz w:val="24"/>
              </w:rPr>
            </w:pPr>
            <w:r>
              <w:rPr>
                <w:rFonts w:hint="eastAsia" w:ascii="宋体" w:hAnsi="宋体" w:cs="宋体"/>
                <w:b/>
                <w:bCs/>
                <w:sz w:val="24"/>
              </w:rPr>
              <w:t>初步评审合格后方可进入</w:t>
            </w:r>
            <w:r>
              <w:rPr>
                <w:rFonts w:hint="eastAsia" w:ascii="宋体" w:hAnsi="宋体"/>
                <w:b/>
                <w:sz w:val="24"/>
              </w:rPr>
              <w:t>投标报价部分和商务、技术部分</w:t>
            </w:r>
            <w:r>
              <w:rPr>
                <w:rFonts w:hint="eastAsia" w:ascii="宋体" w:hAnsi="宋体" w:cs="宋体"/>
                <w:b/>
                <w:bCs/>
                <w:sz w:val="24"/>
              </w:rPr>
              <w:t>评审阶段</w:t>
            </w:r>
          </w:p>
        </w:tc>
      </w:tr>
    </w:tbl>
    <w:p>
      <w:pPr>
        <w:numPr>
          <w:ilvl w:val="0"/>
          <w:numId w:val="5"/>
        </w:numPr>
        <w:spacing w:line="500" w:lineRule="exact"/>
        <w:rPr>
          <w:rFonts w:ascii="宋体" w:hAnsi="宋体"/>
          <w:b/>
          <w:sz w:val="24"/>
        </w:rPr>
      </w:pPr>
      <w:r>
        <w:rPr>
          <w:rFonts w:hint="eastAsia" w:ascii="宋体" w:hAnsi="宋体"/>
          <w:b/>
          <w:sz w:val="24"/>
        </w:rPr>
        <w:t>综合评分</w:t>
      </w:r>
    </w:p>
    <w:tbl>
      <w:tblPr>
        <w:tblStyle w:val="36"/>
        <w:tblpPr w:leftFromText="180" w:rightFromText="180" w:vertAnchor="text" w:horzAnchor="page" w:tblpXSpec="center" w:tblpY="906"/>
        <w:tblOverlap w:val="never"/>
        <w:tblW w:w="51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220"/>
        <w:gridCol w:w="771"/>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31" w:type="pct"/>
            <w:vAlign w:val="center"/>
          </w:tcPr>
          <w:p>
            <w:pPr>
              <w:spacing w:line="320" w:lineRule="exact"/>
              <w:jc w:val="center"/>
              <w:rPr>
                <w:rFonts w:ascii="宋体" w:hAnsi="宋体" w:cs="宋体"/>
                <w:b/>
                <w:sz w:val="24"/>
              </w:rPr>
            </w:pPr>
            <w:r>
              <w:rPr>
                <w:rFonts w:hint="eastAsia" w:ascii="宋体" w:hAnsi="宋体" w:cs="宋体"/>
                <w:b/>
                <w:sz w:val="24"/>
              </w:rPr>
              <w:t>评 分</w:t>
            </w:r>
          </w:p>
          <w:p>
            <w:pPr>
              <w:spacing w:line="320" w:lineRule="exact"/>
              <w:jc w:val="center"/>
              <w:rPr>
                <w:rFonts w:ascii="宋体" w:hAnsi="宋体" w:cs="宋体"/>
                <w:b/>
                <w:sz w:val="24"/>
              </w:rPr>
            </w:pPr>
            <w:r>
              <w:rPr>
                <w:rFonts w:hint="eastAsia" w:ascii="宋体" w:hAnsi="宋体" w:cs="宋体"/>
                <w:b/>
                <w:sz w:val="24"/>
              </w:rPr>
              <w:t>项 目</w:t>
            </w:r>
          </w:p>
        </w:tc>
        <w:tc>
          <w:tcPr>
            <w:tcW w:w="617" w:type="pct"/>
            <w:vAlign w:val="center"/>
          </w:tcPr>
          <w:p>
            <w:pPr>
              <w:spacing w:line="320" w:lineRule="exact"/>
              <w:jc w:val="center"/>
              <w:rPr>
                <w:rFonts w:ascii="宋体" w:hAnsi="宋体" w:cs="宋体"/>
                <w:b/>
                <w:sz w:val="24"/>
              </w:rPr>
            </w:pPr>
            <w:r>
              <w:rPr>
                <w:rFonts w:hint="eastAsia" w:ascii="宋体" w:hAnsi="宋体" w:cs="宋体"/>
                <w:b/>
                <w:sz w:val="24"/>
              </w:rPr>
              <w:t>评定细则</w:t>
            </w:r>
          </w:p>
        </w:tc>
        <w:tc>
          <w:tcPr>
            <w:tcW w:w="390" w:type="pct"/>
            <w:vAlign w:val="center"/>
          </w:tcPr>
          <w:p>
            <w:pPr>
              <w:spacing w:line="320" w:lineRule="exact"/>
              <w:jc w:val="center"/>
              <w:rPr>
                <w:rFonts w:ascii="宋体" w:hAnsi="宋体" w:cs="宋体"/>
                <w:b/>
                <w:sz w:val="24"/>
              </w:rPr>
            </w:pPr>
            <w:r>
              <w:rPr>
                <w:rFonts w:hint="eastAsia" w:ascii="宋体" w:hAnsi="宋体" w:cs="宋体"/>
                <w:b/>
                <w:sz w:val="24"/>
              </w:rPr>
              <w:t>分值</w:t>
            </w:r>
          </w:p>
        </w:tc>
        <w:tc>
          <w:tcPr>
            <w:tcW w:w="3460" w:type="pct"/>
            <w:vAlign w:val="center"/>
          </w:tcPr>
          <w:p>
            <w:pPr>
              <w:spacing w:line="320" w:lineRule="exact"/>
              <w:jc w:val="center"/>
              <w:rPr>
                <w:rFonts w:ascii="宋体" w:hAnsi="宋体" w:cs="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31" w:type="pct"/>
            <w:vAlign w:val="center"/>
          </w:tcPr>
          <w:p>
            <w:pPr>
              <w:spacing w:line="320" w:lineRule="exact"/>
              <w:rPr>
                <w:rFonts w:ascii="宋体" w:hAnsi="宋体" w:cs="宋体"/>
                <w:b/>
                <w:sz w:val="24"/>
              </w:rPr>
            </w:pPr>
            <w:r>
              <w:rPr>
                <w:rFonts w:hint="eastAsia" w:ascii="宋体" w:hAnsi="宋体" w:cs="宋体"/>
                <w:b/>
                <w:sz w:val="24"/>
              </w:rPr>
              <w:t>报价（</w:t>
            </w:r>
            <w:r>
              <w:rPr>
                <w:rFonts w:hint="eastAsia" w:ascii="宋体" w:hAnsi="宋体" w:cs="宋体"/>
                <w:b/>
                <w:sz w:val="24"/>
                <w:lang w:val="en-US" w:eastAsia="zh-CN"/>
              </w:rPr>
              <w:t>50</w:t>
            </w:r>
            <w:r>
              <w:rPr>
                <w:rFonts w:hint="eastAsia" w:ascii="宋体" w:hAnsi="宋体" w:cs="宋体"/>
                <w:b/>
                <w:sz w:val="24"/>
              </w:rPr>
              <w:t>分）</w:t>
            </w:r>
          </w:p>
        </w:tc>
        <w:tc>
          <w:tcPr>
            <w:tcW w:w="617" w:type="pct"/>
            <w:vAlign w:val="center"/>
          </w:tcPr>
          <w:p>
            <w:pPr>
              <w:spacing w:line="320" w:lineRule="exact"/>
              <w:jc w:val="center"/>
              <w:rPr>
                <w:rFonts w:ascii="宋体" w:hAnsi="宋体" w:cs="宋体"/>
                <w:b/>
                <w:sz w:val="24"/>
              </w:rPr>
            </w:pPr>
            <w:r>
              <w:rPr>
                <w:rFonts w:hint="eastAsia" w:ascii="宋体" w:hAnsi="宋体" w:cs="宋体"/>
                <w:b/>
                <w:sz w:val="24"/>
              </w:rPr>
              <w:t>报价</w:t>
            </w:r>
          </w:p>
        </w:tc>
        <w:tc>
          <w:tcPr>
            <w:tcW w:w="390" w:type="pct"/>
            <w:vAlign w:val="center"/>
          </w:tcPr>
          <w:p>
            <w:pPr>
              <w:spacing w:line="320" w:lineRule="exact"/>
              <w:rPr>
                <w:rFonts w:ascii="宋体" w:hAnsi="宋体" w:cs="宋体"/>
                <w:b/>
                <w:sz w:val="24"/>
              </w:rPr>
            </w:pPr>
            <w:r>
              <w:rPr>
                <w:rFonts w:hint="eastAsia" w:ascii="宋体" w:hAnsi="宋体" w:cs="宋体"/>
                <w:b/>
                <w:sz w:val="24"/>
                <w:lang w:val="en-US" w:eastAsia="zh-CN"/>
              </w:rPr>
              <w:t>50</w:t>
            </w:r>
            <w:r>
              <w:rPr>
                <w:rFonts w:hint="eastAsia" w:ascii="宋体" w:hAnsi="宋体" w:cs="宋体"/>
                <w:b/>
                <w:sz w:val="24"/>
              </w:rPr>
              <w:t>分</w:t>
            </w:r>
          </w:p>
        </w:tc>
        <w:tc>
          <w:tcPr>
            <w:tcW w:w="3460" w:type="pct"/>
            <w:vAlign w:val="center"/>
          </w:tcPr>
          <w:p>
            <w:pPr>
              <w:pStyle w:val="51"/>
              <w:spacing w:line="320" w:lineRule="exact"/>
              <w:ind w:left="76" w:right="106"/>
              <w:rPr>
                <w:sz w:val="24"/>
              </w:rPr>
            </w:pPr>
            <w:r>
              <w:rPr>
                <w:rFonts w:hint="eastAsia"/>
                <w:sz w:val="24"/>
              </w:rPr>
              <w:t>满足招标文件要求且投标价格最低的投标报价为评标基准价。其价格分为满分</w:t>
            </w:r>
            <w:r>
              <w:rPr>
                <w:rFonts w:hint="eastAsia"/>
                <w:sz w:val="24"/>
                <w:lang w:val="en-US" w:eastAsia="zh-CN"/>
              </w:rPr>
              <w:t>50</w:t>
            </w:r>
            <w:r>
              <w:rPr>
                <w:rFonts w:hint="eastAsia"/>
                <w:sz w:val="24"/>
              </w:rPr>
              <w:t>分。其它投标供应商的价格分统一按照以下公式计算：投标报价得分=（评标基准价/投标报价）*价格权值*</w:t>
            </w:r>
            <w:r>
              <w:rPr>
                <w:rFonts w:hint="eastAsia"/>
                <w:sz w:val="24"/>
                <w:lang w:val="en-US" w:eastAsia="zh-CN"/>
              </w:rPr>
              <w:t>100%</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31" w:type="pct"/>
            <w:vMerge w:val="restart"/>
            <w:vAlign w:val="center"/>
          </w:tcPr>
          <w:p>
            <w:pPr>
              <w:spacing w:line="320" w:lineRule="exact"/>
              <w:rPr>
                <w:rFonts w:ascii="宋体" w:hAnsi="宋体" w:cs="宋体"/>
                <w:b/>
                <w:sz w:val="24"/>
              </w:rPr>
            </w:pPr>
            <w:r>
              <w:rPr>
                <w:rFonts w:hint="eastAsia" w:ascii="宋体" w:hAnsi="宋体" w:cs="宋体"/>
                <w:b/>
                <w:sz w:val="24"/>
              </w:rPr>
              <w:t>商务部分（1</w:t>
            </w:r>
            <w:r>
              <w:rPr>
                <w:rFonts w:hint="eastAsia" w:ascii="宋体" w:hAnsi="宋体" w:cs="宋体"/>
                <w:b/>
                <w:sz w:val="24"/>
                <w:lang w:val="en-US" w:eastAsia="zh-CN"/>
              </w:rPr>
              <w:t>0</w:t>
            </w:r>
            <w:r>
              <w:rPr>
                <w:rFonts w:hint="eastAsia" w:ascii="宋体" w:hAnsi="宋体" w:cs="宋体"/>
                <w:b/>
                <w:sz w:val="24"/>
              </w:rPr>
              <w:t>分）</w:t>
            </w:r>
          </w:p>
        </w:tc>
        <w:tc>
          <w:tcPr>
            <w:tcW w:w="617" w:type="pct"/>
            <w:vAlign w:val="center"/>
          </w:tcPr>
          <w:p>
            <w:pPr>
              <w:spacing w:line="320" w:lineRule="exact"/>
              <w:jc w:val="center"/>
              <w:rPr>
                <w:rFonts w:ascii="宋体" w:hAnsi="宋体" w:cs="宋体"/>
                <w:b/>
                <w:sz w:val="24"/>
              </w:rPr>
            </w:pPr>
            <w:r>
              <w:rPr>
                <w:rFonts w:hint="eastAsia" w:ascii="宋体" w:hAnsi="宋体" w:cs="宋体"/>
                <w:b/>
                <w:sz w:val="24"/>
              </w:rPr>
              <w:t>企业业绩</w:t>
            </w:r>
          </w:p>
        </w:tc>
        <w:tc>
          <w:tcPr>
            <w:tcW w:w="390" w:type="pct"/>
            <w:vAlign w:val="center"/>
          </w:tcPr>
          <w:p>
            <w:pPr>
              <w:spacing w:line="320" w:lineRule="exact"/>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分</w:t>
            </w:r>
          </w:p>
        </w:tc>
        <w:tc>
          <w:tcPr>
            <w:tcW w:w="3460" w:type="pct"/>
            <w:vAlign w:val="center"/>
          </w:tcPr>
          <w:p>
            <w:pPr>
              <w:pStyle w:val="51"/>
              <w:spacing w:line="320" w:lineRule="exact"/>
              <w:ind w:left="76" w:right="106"/>
              <w:rPr>
                <w:sz w:val="24"/>
              </w:rPr>
            </w:pPr>
            <w:r>
              <w:rPr>
                <w:rFonts w:hint="eastAsia"/>
                <w:sz w:val="24"/>
              </w:rPr>
              <w:t>投标人参与过调查或排查相关的项目业绩，每个得</w:t>
            </w:r>
            <w:r>
              <w:rPr>
                <w:rFonts w:hint="eastAsia"/>
                <w:sz w:val="24"/>
                <w:lang w:val="en-US" w:eastAsia="zh-CN"/>
              </w:rPr>
              <w:t>3</w:t>
            </w:r>
            <w:r>
              <w:rPr>
                <w:rFonts w:hint="eastAsia"/>
                <w:sz w:val="24"/>
              </w:rPr>
              <w:t>分，最高得</w:t>
            </w:r>
            <w:r>
              <w:rPr>
                <w:rFonts w:hint="eastAsia"/>
                <w:sz w:val="24"/>
                <w:lang w:val="en-US" w:eastAsia="zh-CN"/>
              </w:rPr>
              <w:t>6</w:t>
            </w:r>
            <w:r>
              <w:rPr>
                <w:rFonts w:hint="eastAsia"/>
                <w:sz w:val="24"/>
              </w:rPr>
              <w:t>分。</w:t>
            </w:r>
          </w:p>
          <w:p>
            <w:pPr>
              <w:pStyle w:val="51"/>
              <w:spacing w:line="320" w:lineRule="exact"/>
              <w:ind w:left="76" w:right="106"/>
              <w:rPr>
                <w:sz w:val="24"/>
              </w:rPr>
            </w:pPr>
            <w:r>
              <w:rPr>
                <w:rFonts w:hint="eastAsia"/>
                <w:sz w:val="24"/>
              </w:rPr>
              <w:t>注：附合同或中标通知书，否则视为无效。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31" w:type="pct"/>
            <w:vMerge w:val="continue"/>
            <w:vAlign w:val="center"/>
          </w:tcPr>
          <w:p>
            <w:pPr>
              <w:spacing w:line="320" w:lineRule="exact"/>
              <w:rPr>
                <w:rFonts w:ascii="宋体" w:hAnsi="宋体" w:cs="宋体"/>
                <w:b/>
                <w:sz w:val="24"/>
              </w:rPr>
            </w:pPr>
          </w:p>
        </w:tc>
        <w:tc>
          <w:tcPr>
            <w:tcW w:w="617" w:type="pct"/>
            <w:vAlign w:val="center"/>
          </w:tcPr>
          <w:p>
            <w:pPr>
              <w:spacing w:line="320" w:lineRule="exact"/>
              <w:jc w:val="center"/>
              <w:rPr>
                <w:rFonts w:ascii="宋体" w:hAnsi="宋体" w:cs="宋体"/>
                <w:b/>
                <w:sz w:val="24"/>
              </w:rPr>
            </w:pPr>
            <w:r>
              <w:rPr>
                <w:rFonts w:hint="eastAsia" w:ascii="宋体" w:hAnsi="宋体" w:cs="宋体"/>
                <w:b/>
                <w:sz w:val="24"/>
              </w:rPr>
              <w:t>企业信誉</w:t>
            </w:r>
          </w:p>
        </w:tc>
        <w:tc>
          <w:tcPr>
            <w:tcW w:w="390" w:type="pct"/>
            <w:vAlign w:val="center"/>
          </w:tcPr>
          <w:p>
            <w:pPr>
              <w:spacing w:line="320" w:lineRule="exact"/>
              <w:rPr>
                <w:rFonts w:ascii="宋体" w:hAnsi="宋体" w:cs="宋体"/>
                <w:b/>
                <w:sz w:val="24"/>
              </w:rPr>
            </w:pPr>
            <w:r>
              <w:rPr>
                <w:rFonts w:hint="eastAsia" w:ascii="宋体" w:hAnsi="宋体" w:cs="宋体"/>
                <w:b/>
                <w:sz w:val="24"/>
              </w:rPr>
              <w:t>2分</w:t>
            </w:r>
          </w:p>
        </w:tc>
        <w:tc>
          <w:tcPr>
            <w:tcW w:w="3460" w:type="pct"/>
            <w:vAlign w:val="center"/>
          </w:tcPr>
          <w:p>
            <w:pPr>
              <w:pStyle w:val="51"/>
              <w:spacing w:line="320" w:lineRule="exact"/>
              <w:ind w:left="76" w:right="106"/>
              <w:rPr>
                <w:sz w:val="24"/>
              </w:rPr>
            </w:pPr>
            <w:r>
              <w:rPr>
                <w:rFonts w:hint="eastAsia"/>
                <w:sz w:val="24"/>
              </w:rPr>
              <w:t>投标人具有信用等级评价“AAA”证书的得2分。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31" w:type="pct"/>
            <w:vMerge w:val="continue"/>
            <w:vAlign w:val="center"/>
          </w:tcPr>
          <w:p>
            <w:pPr>
              <w:spacing w:line="320" w:lineRule="exact"/>
              <w:rPr>
                <w:rFonts w:ascii="宋体" w:hAnsi="宋体" w:cs="宋体"/>
                <w:b/>
                <w:sz w:val="24"/>
              </w:rPr>
            </w:pPr>
          </w:p>
        </w:tc>
        <w:tc>
          <w:tcPr>
            <w:tcW w:w="617" w:type="pct"/>
            <w:vAlign w:val="center"/>
          </w:tcPr>
          <w:p>
            <w:pPr>
              <w:spacing w:line="320" w:lineRule="exact"/>
              <w:jc w:val="center"/>
              <w:rPr>
                <w:rFonts w:ascii="宋体" w:hAnsi="宋体" w:cs="宋体"/>
                <w:b/>
                <w:sz w:val="24"/>
              </w:rPr>
            </w:pPr>
            <w:r>
              <w:rPr>
                <w:rFonts w:hint="eastAsia" w:ascii="宋体" w:hAnsi="宋体" w:cs="宋体"/>
                <w:b/>
                <w:sz w:val="24"/>
              </w:rPr>
              <w:t>标书制作</w:t>
            </w:r>
          </w:p>
        </w:tc>
        <w:tc>
          <w:tcPr>
            <w:tcW w:w="390" w:type="pct"/>
            <w:vAlign w:val="center"/>
          </w:tcPr>
          <w:p>
            <w:pPr>
              <w:spacing w:line="320" w:lineRule="exact"/>
              <w:rPr>
                <w:rFonts w:ascii="宋体" w:hAnsi="宋体" w:cs="宋体"/>
                <w:b/>
                <w:sz w:val="24"/>
              </w:rPr>
            </w:pPr>
            <w:r>
              <w:rPr>
                <w:rFonts w:hint="eastAsia" w:ascii="宋体" w:hAnsi="宋体" w:cs="宋体"/>
                <w:b/>
                <w:sz w:val="24"/>
                <w:lang w:val="en-US" w:eastAsia="zh-CN"/>
              </w:rPr>
              <w:t>2</w:t>
            </w:r>
            <w:r>
              <w:rPr>
                <w:rFonts w:hint="eastAsia" w:ascii="宋体" w:hAnsi="宋体" w:cs="宋体"/>
                <w:b/>
                <w:sz w:val="24"/>
              </w:rPr>
              <w:t>分</w:t>
            </w:r>
          </w:p>
        </w:tc>
        <w:tc>
          <w:tcPr>
            <w:tcW w:w="3460" w:type="pct"/>
            <w:vAlign w:val="center"/>
          </w:tcPr>
          <w:p>
            <w:pPr>
              <w:pStyle w:val="51"/>
              <w:spacing w:line="320" w:lineRule="exact"/>
              <w:ind w:left="76" w:right="106"/>
              <w:rPr>
                <w:sz w:val="24"/>
              </w:rPr>
            </w:pPr>
            <w:r>
              <w:rPr>
                <w:rFonts w:hint="eastAsia"/>
                <w:sz w:val="24"/>
              </w:rPr>
              <w:t>标书制作规整得1分；</w:t>
            </w:r>
          </w:p>
          <w:p>
            <w:pPr>
              <w:pStyle w:val="51"/>
              <w:spacing w:line="320" w:lineRule="exact"/>
              <w:ind w:left="76" w:right="106"/>
              <w:rPr>
                <w:sz w:val="24"/>
              </w:rPr>
            </w:pPr>
            <w:r>
              <w:rPr>
                <w:rFonts w:hint="eastAsia"/>
                <w:sz w:val="24"/>
              </w:rPr>
              <w:t>标书无涂改、无错页、无漏页现场的得1-</w:t>
            </w:r>
            <w:r>
              <w:rPr>
                <w:rFonts w:hint="eastAsia"/>
                <w:sz w:val="24"/>
                <w:lang w:val="en-US" w:eastAsia="zh-CN"/>
              </w:rPr>
              <w:t>2</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531" w:type="pct"/>
            <w:vMerge w:val="restart"/>
            <w:vAlign w:val="center"/>
          </w:tcPr>
          <w:p>
            <w:pPr>
              <w:spacing w:line="320" w:lineRule="exact"/>
              <w:rPr>
                <w:rFonts w:ascii="宋体" w:hAnsi="宋体" w:cs="宋体"/>
                <w:b/>
                <w:sz w:val="24"/>
              </w:rPr>
            </w:pPr>
            <w:r>
              <w:rPr>
                <w:rFonts w:hint="eastAsia" w:ascii="宋体" w:hAnsi="宋体" w:cs="宋体"/>
                <w:b/>
                <w:sz w:val="24"/>
              </w:rPr>
              <w:t>技术部 分（</w:t>
            </w:r>
            <w:r>
              <w:rPr>
                <w:rFonts w:hint="eastAsia" w:ascii="宋体" w:hAnsi="宋体" w:cs="宋体"/>
                <w:b/>
                <w:sz w:val="24"/>
                <w:lang w:val="en-US" w:eastAsia="zh-CN"/>
              </w:rPr>
              <w:t>40</w:t>
            </w:r>
            <w:r>
              <w:rPr>
                <w:rFonts w:hint="eastAsia" w:ascii="宋体" w:hAnsi="宋体" w:cs="宋体"/>
                <w:b/>
                <w:sz w:val="24"/>
              </w:rPr>
              <w:t>分）</w:t>
            </w:r>
          </w:p>
        </w:tc>
        <w:tc>
          <w:tcPr>
            <w:tcW w:w="617" w:type="pct"/>
            <w:vAlign w:val="center"/>
          </w:tcPr>
          <w:p>
            <w:pPr>
              <w:spacing w:line="320" w:lineRule="exact"/>
              <w:jc w:val="center"/>
              <w:rPr>
                <w:rFonts w:ascii="宋体" w:hAnsi="宋体" w:cs="宋体"/>
                <w:b/>
                <w:sz w:val="24"/>
              </w:rPr>
            </w:pPr>
            <w:r>
              <w:rPr>
                <w:rFonts w:hint="eastAsia" w:ascii="宋体" w:hAnsi="宋体" w:cs="宋体"/>
                <w:b/>
                <w:sz w:val="24"/>
              </w:rPr>
              <w:t>技术方案</w:t>
            </w:r>
          </w:p>
        </w:tc>
        <w:tc>
          <w:tcPr>
            <w:tcW w:w="390" w:type="pct"/>
            <w:vAlign w:val="center"/>
          </w:tcPr>
          <w:p>
            <w:pPr>
              <w:spacing w:line="320" w:lineRule="exact"/>
              <w:rPr>
                <w:rFonts w:ascii="宋体" w:hAnsi="宋体" w:cs="宋体"/>
                <w:b/>
                <w:sz w:val="24"/>
              </w:rPr>
            </w:pPr>
            <w:r>
              <w:rPr>
                <w:rFonts w:hint="eastAsia" w:ascii="宋体" w:hAnsi="宋体" w:cs="宋体"/>
                <w:b/>
                <w:sz w:val="24"/>
                <w:lang w:val="en-US" w:eastAsia="zh-CN"/>
              </w:rPr>
              <w:t>10</w:t>
            </w:r>
            <w:r>
              <w:rPr>
                <w:rFonts w:hint="eastAsia" w:ascii="宋体" w:hAnsi="宋体" w:cs="宋体"/>
                <w:b/>
                <w:sz w:val="24"/>
              </w:rPr>
              <w:t>分</w:t>
            </w:r>
          </w:p>
        </w:tc>
        <w:tc>
          <w:tcPr>
            <w:tcW w:w="3460" w:type="pct"/>
            <w:vAlign w:val="center"/>
          </w:tcPr>
          <w:p>
            <w:pPr>
              <w:spacing w:line="320" w:lineRule="exact"/>
              <w:rPr>
                <w:rFonts w:ascii="宋体" w:hAnsi="宋体" w:cs="宋体"/>
                <w:sz w:val="24"/>
              </w:rPr>
            </w:pPr>
            <w:r>
              <w:rPr>
                <w:rFonts w:hint="eastAsia" w:ascii="宋体" w:hAnsi="宋体" w:cs="宋体"/>
                <w:sz w:val="24"/>
              </w:rPr>
              <w:t>项目技术方案内容详细、完善得1-</w:t>
            </w:r>
            <w:r>
              <w:rPr>
                <w:rFonts w:hint="eastAsia" w:ascii="宋体" w:hAnsi="宋体" w:cs="宋体"/>
                <w:sz w:val="24"/>
                <w:lang w:val="en-US" w:eastAsia="zh-CN"/>
              </w:rPr>
              <w:t>7</w:t>
            </w:r>
            <w:r>
              <w:rPr>
                <w:rFonts w:hint="eastAsia" w:ascii="宋体" w:hAnsi="宋体" w:cs="宋体"/>
                <w:sz w:val="24"/>
              </w:rPr>
              <w:t>分；</w:t>
            </w:r>
          </w:p>
          <w:p>
            <w:pPr>
              <w:spacing w:line="320" w:lineRule="exact"/>
              <w:rPr>
                <w:rFonts w:ascii="宋体" w:hAnsi="宋体" w:cs="宋体"/>
                <w:sz w:val="24"/>
              </w:rPr>
            </w:pPr>
            <w:r>
              <w:rPr>
                <w:rFonts w:hint="eastAsia" w:ascii="宋体" w:hAnsi="宋体" w:cs="宋体"/>
                <w:sz w:val="24"/>
              </w:rPr>
              <w:t>项目技术方案能够科学评估本次项目，提出合理建议得1-</w:t>
            </w:r>
            <w:r>
              <w:rPr>
                <w:rFonts w:hint="eastAsia" w:ascii="宋体" w:hAnsi="宋体" w:cs="宋体"/>
                <w:sz w:val="24"/>
                <w:lang w:val="en-US" w:eastAsia="zh-CN"/>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531" w:type="pct"/>
            <w:vMerge w:val="continue"/>
            <w:vAlign w:val="center"/>
          </w:tcPr>
          <w:p>
            <w:pPr>
              <w:spacing w:line="320" w:lineRule="exact"/>
              <w:rPr>
                <w:rFonts w:ascii="宋体" w:hAnsi="宋体" w:cs="宋体"/>
                <w:b/>
                <w:sz w:val="24"/>
              </w:rPr>
            </w:pPr>
          </w:p>
        </w:tc>
        <w:tc>
          <w:tcPr>
            <w:tcW w:w="617" w:type="pct"/>
            <w:vAlign w:val="center"/>
          </w:tcPr>
          <w:p>
            <w:pPr>
              <w:spacing w:line="320" w:lineRule="exact"/>
              <w:jc w:val="center"/>
              <w:rPr>
                <w:rFonts w:ascii="宋体" w:hAnsi="宋体" w:cs="宋体"/>
                <w:b/>
                <w:sz w:val="24"/>
              </w:rPr>
            </w:pPr>
            <w:r>
              <w:rPr>
                <w:rFonts w:hint="eastAsia" w:ascii="宋体" w:hAnsi="宋体" w:cs="宋体"/>
                <w:b/>
                <w:sz w:val="24"/>
              </w:rPr>
              <w:t>实施计划</w:t>
            </w:r>
          </w:p>
        </w:tc>
        <w:tc>
          <w:tcPr>
            <w:tcW w:w="390" w:type="pct"/>
            <w:vAlign w:val="center"/>
          </w:tcPr>
          <w:p>
            <w:pPr>
              <w:spacing w:line="320" w:lineRule="exact"/>
              <w:rPr>
                <w:rFonts w:ascii="宋体" w:hAnsi="宋体" w:cs="宋体"/>
                <w:b/>
                <w:sz w:val="24"/>
              </w:rPr>
            </w:pPr>
            <w:r>
              <w:rPr>
                <w:rFonts w:hint="eastAsia" w:ascii="宋体" w:hAnsi="宋体" w:cs="宋体"/>
                <w:b/>
                <w:sz w:val="24"/>
                <w:lang w:val="en-US" w:eastAsia="zh-CN"/>
              </w:rPr>
              <w:t>8</w:t>
            </w:r>
            <w:r>
              <w:rPr>
                <w:rFonts w:hint="eastAsia" w:ascii="宋体" w:hAnsi="宋体" w:cs="宋体"/>
                <w:b/>
                <w:sz w:val="24"/>
              </w:rPr>
              <w:t>分</w:t>
            </w:r>
          </w:p>
        </w:tc>
        <w:tc>
          <w:tcPr>
            <w:tcW w:w="3460" w:type="pct"/>
            <w:vAlign w:val="center"/>
          </w:tcPr>
          <w:p>
            <w:pPr>
              <w:spacing w:line="320" w:lineRule="exact"/>
              <w:rPr>
                <w:rFonts w:ascii="宋体" w:hAnsi="宋体" w:cs="宋体"/>
                <w:sz w:val="24"/>
              </w:rPr>
            </w:pPr>
            <w:r>
              <w:rPr>
                <w:rFonts w:hint="eastAsia" w:ascii="宋体" w:hAnsi="宋体" w:cs="宋体"/>
                <w:sz w:val="24"/>
              </w:rPr>
              <w:t>项目的进度安排、效率管理合理，可操作性强得1-</w:t>
            </w:r>
            <w:r>
              <w:rPr>
                <w:rFonts w:hint="eastAsia" w:ascii="宋体" w:hAnsi="宋体" w:cs="宋体"/>
                <w:sz w:val="24"/>
                <w:lang w:val="en-US" w:eastAsia="zh-CN"/>
              </w:rPr>
              <w:t>4</w:t>
            </w:r>
            <w:r>
              <w:rPr>
                <w:rFonts w:hint="eastAsia" w:ascii="宋体" w:hAnsi="宋体" w:cs="宋体"/>
                <w:sz w:val="24"/>
              </w:rPr>
              <w:t>分；</w:t>
            </w:r>
          </w:p>
          <w:p>
            <w:pPr>
              <w:spacing w:line="320" w:lineRule="exact"/>
              <w:rPr>
                <w:rFonts w:ascii="宋体" w:hAnsi="宋体" w:cs="宋体"/>
                <w:sz w:val="24"/>
              </w:rPr>
            </w:pPr>
            <w:r>
              <w:rPr>
                <w:rFonts w:hint="eastAsia" w:ascii="宋体" w:hAnsi="宋体" w:cs="宋体"/>
                <w:sz w:val="24"/>
              </w:rPr>
              <w:t>排查方法科学合理，工作流程清晰得1-</w:t>
            </w:r>
            <w:r>
              <w:rPr>
                <w:rFonts w:hint="eastAsia" w:ascii="宋体" w:hAnsi="宋体" w:cs="宋体"/>
                <w:sz w:val="24"/>
                <w:lang w:val="en-US" w:eastAsia="zh-CN"/>
              </w:rPr>
              <w:t>4分</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531" w:type="pct"/>
            <w:vMerge w:val="continue"/>
            <w:vAlign w:val="center"/>
          </w:tcPr>
          <w:p>
            <w:pPr>
              <w:spacing w:line="320" w:lineRule="exact"/>
              <w:rPr>
                <w:rFonts w:ascii="宋体" w:hAnsi="宋体" w:cs="宋体"/>
                <w:b/>
                <w:sz w:val="24"/>
              </w:rPr>
            </w:pPr>
          </w:p>
        </w:tc>
        <w:tc>
          <w:tcPr>
            <w:tcW w:w="617" w:type="pct"/>
            <w:vAlign w:val="center"/>
          </w:tcPr>
          <w:p>
            <w:pPr>
              <w:spacing w:line="320" w:lineRule="exact"/>
              <w:jc w:val="center"/>
              <w:rPr>
                <w:rFonts w:ascii="宋体" w:hAnsi="宋体" w:cs="宋体"/>
                <w:b/>
                <w:sz w:val="24"/>
              </w:rPr>
            </w:pPr>
            <w:r>
              <w:rPr>
                <w:rFonts w:hint="eastAsia" w:ascii="宋体" w:hAnsi="宋体" w:cs="宋体"/>
                <w:b/>
                <w:sz w:val="24"/>
              </w:rPr>
              <w:t>人员配置</w:t>
            </w:r>
          </w:p>
        </w:tc>
        <w:tc>
          <w:tcPr>
            <w:tcW w:w="390" w:type="pct"/>
            <w:vAlign w:val="center"/>
          </w:tcPr>
          <w:p>
            <w:pPr>
              <w:spacing w:line="320" w:lineRule="exact"/>
              <w:rPr>
                <w:rFonts w:ascii="宋体" w:hAnsi="宋体" w:cs="宋体"/>
                <w:b/>
                <w:sz w:val="24"/>
              </w:rPr>
            </w:pPr>
            <w:r>
              <w:rPr>
                <w:rFonts w:hint="eastAsia" w:ascii="宋体" w:hAnsi="宋体" w:cs="宋体"/>
                <w:b/>
                <w:sz w:val="24"/>
              </w:rPr>
              <w:t>6分</w:t>
            </w:r>
          </w:p>
        </w:tc>
        <w:tc>
          <w:tcPr>
            <w:tcW w:w="3460" w:type="pct"/>
            <w:vAlign w:val="center"/>
          </w:tcPr>
          <w:p>
            <w:pPr>
              <w:spacing w:line="320" w:lineRule="exact"/>
              <w:rPr>
                <w:rFonts w:ascii="宋体" w:hAnsi="宋体" w:cs="宋体"/>
                <w:sz w:val="24"/>
              </w:rPr>
            </w:pPr>
            <w:r>
              <w:rPr>
                <w:rFonts w:hint="eastAsia" w:ascii="宋体" w:hAnsi="宋体" w:cs="宋体"/>
                <w:sz w:val="24"/>
              </w:rPr>
              <w:t>投标人为本项目拟派的项目负责人具有测绘相关专业</w:t>
            </w:r>
            <w:r>
              <w:rPr>
                <w:rFonts w:hint="eastAsia" w:ascii="宋体" w:hAnsi="宋体" w:cs="宋体"/>
                <w:sz w:val="24"/>
                <w:lang w:eastAsia="zh-CN"/>
              </w:rPr>
              <w:t>中级</w:t>
            </w:r>
            <w:r>
              <w:rPr>
                <w:rFonts w:hint="eastAsia" w:ascii="宋体" w:hAnsi="宋体" w:cs="宋体"/>
                <w:sz w:val="24"/>
              </w:rPr>
              <w:t>或以上职称，得3分，其它不得分；</w:t>
            </w:r>
          </w:p>
          <w:p>
            <w:pPr>
              <w:spacing w:line="320" w:lineRule="exact"/>
              <w:rPr>
                <w:rFonts w:ascii="宋体" w:hAnsi="宋体" w:cs="宋体"/>
                <w:sz w:val="24"/>
              </w:rPr>
            </w:pPr>
            <w:r>
              <w:rPr>
                <w:rFonts w:hint="eastAsia" w:ascii="宋体" w:hAnsi="宋体" w:cs="宋体"/>
                <w:sz w:val="24"/>
              </w:rPr>
              <w:t>投标人为本项目拟派的技术负责人具有测绘相关专业</w:t>
            </w:r>
            <w:r>
              <w:rPr>
                <w:rFonts w:hint="eastAsia" w:ascii="宋体" w:hAnsi="宋体" w:cs="宋体"/>
                <w:sz w:val="24"/>
                <w:lang w:eastAsia="zh-CN"/>
              </w:rPr>
              <w:t>中级</w:t>
            </w:r>
            <w:r>
              <w:rPr>
                <w:rFonts w:hint="eastAsia" w:ascii="宋体" w:hAnsi="宋体" w:cs="宋体"/>
                <w:sz w:val="24"/>
              </w:rPr>
              <w:t>或以上职称，得3分，其它不得分；</w:t>
            </w:r>
          </w:p>
          <w:p>
            <w:pPr>
              <w:spacing w:line="320" w:lineRule="exact"/>
              <w:rPr>
                <w:rFonts w:ascii="宋体" w:hAnsi="宋体" w:cs="宋体"/>
                <w:sz w:val="24"/>
              </w:rPr>
            </w:pPr>
            <w:r>
              <w:rPr>
                <w:rFonts w:hint="eastAsia" w:ascii="宋体" w:hAnsi="宋体" w:cs="宋体"/>
                <w:sz w:val="24"/>
              </w:rPr>
              <w:t>注：以上人员必须提供近半年的社保缴交证明和相关证书证明文件复印件加盖公章，否则不得分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531" w:type="pct"/>
            <w:vMerge w:val="continue"/>
            <w:vAlign w:val="center"/>
          </w:tcPr>
          <w:p>
            <w:pPr>
              <w:spacing w:line="320" w:lineRule="exact"/>
              <w:rPr>
                <w:rFonts w:ascii="宋体" w:hAnsi="宋体" w:cs="宋体"/>
                <w:b/>
                <w:sz w:val="24"/>
              </w:rPr>
            </w:pPr>
          </w:p>
        </w:tc>
        <w:tc>
          <w:tcPr>
            <w:tcW w:w="617" w:type="pct"/>
            <w:vAlign w:val="center"/>
          </w:tcPr>
          <w:p>
            <w:pPr>
              <w:spacing w:line="320" w:lineRule="exact"/>
              <w:jc w:val="center"/>
              <w:rPr>
                <w:rFonts w:ascii="宋体" w:hAnsi="宋体" w:cs="宋体"/>
                <w:b/>
                <w:sz w:val="24"/>
              </w:rPr>
            </w:pPr>
            <w:r>
              <w:rPr>
                <w:rFonts w:hint="eastAsia" w:ascii="宋体" w:hAnsi="宋体" w:cs="宋体"/>
                <w:b/>
                <w:sz w:val="24"/>
              </w:rPr>
              <w:t>仪器设备</w:t>
            </w:r>
          </w:p>
        </w:tc>
        <w:tc>
          <w:tcPr>
            <w:tcW w:w="390" w:type="pct"/>
            <w:vAlign w:val="center"/>
          </w:tcPr>
          <w:p>
            <w:pPr>
              <w:spacing w:line="320" w:lineRule="exact"/>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分</w:t>
            </w:r>
          </w:p>
        </w:tc>
        <w:tc>
          <w:tcPr>
            <w:tcW w:w="3460" w:type="pct"/>
            <w:vAlign w:val="center"/>
          </w:tcPr>
          <w:p>
            <w:pPr>
              <w:spacing w:line="320" w:lineRule="exact"/>
              <w:rPr>
                <w:rFonts w:ascii="宋体" w:hAnsi="宋体" w:cs="宋体"/>
                <w:sz w:val="24"/>
              </w:rPr>
            </w:pPr>
            <w:r>
              <w:rPr>
                <w:rFonts w:hint="eastAsia" w:ascii="宋体" w:hAnsi="宋体" w:cs="宋体"/>
                <w:sz w:val="24"/>
              </w:rPr>
              <w:t>投标人为本项目拟投入仪器设备的完整性进行打分，非常完整的</w:t>
            </w:r>
            <w:r>
              <w:rPr>
                <w:rFonts w:hint="eastAsia" w:ascii="宋体" w:hAnsi="宋体" w:cs="宋体"/>
                <w:sz w:val="24"/>
                <w:lang w:val="en-US" w:eastAsia="zh-CN"/>
              </w:rPr>
              <w:t>4</w:t>
            </w:r>
            <w:r>
              <w:rPr>
                <w:rFonts w:hint="eastAsia" w:ascii="宋体" w:hAnsi="宋体" w:cs="宋体"/>
                <w:sz w:val="24"/>
              </w:rPr>
              <w:t>分，一般得</w:t>
            </w:r>
            <w:r>
              <w:rPr>
                <w:rFonts w:hint="eastAsia" w:ascii="宋体" w:hAnsi="宋体" w:cs="宋体"/>
                <w:sz w:val="24"/>
                <w:lang w:val="en-US" w:eastAsia="zh-CN"/>
              </w:rPr>
              <w:t>2-3</w:t>
            </w:r>
            <w:r>
              <w:rPr>
                <w:rFonts w:hint="eastAsia" w:ascii="宋体" w:hAnsi="宋体" w:cs="宋体"/>
                <w:sz w:val="24"/>
              </w:rPr>
              <w:t>分，严重缺乏的得0-1分。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531" w:type="pct"/>
            <w:vMerge w:val="continue"/>
            <w:vAlign w:val="center"/>
          </w:tcPr>
          <w:p>
            <w:pPr>
              <w:spacing w:line="320" w:lineRule="exact"/>
              <w:rPr>
                <w:rFonts w:ascii="宋体" w:hAnsi="宋体" w:cs="宋体"/>
                <w:b/>
                <w:sz w:val="24"/>
              </w:rPr>
            </w:pPr>
          </w:p>
        </w:tc>
        <w:tc>
          <w:tcPr>
            <w:tcW w:w="617" w:type="pct"/>
            <w:vAlign w:val="center"/>
          </w:tcPr>
          <w:p>
            <w:pPr>
              <w:spacing w:line="320" w:lineRule="exact"/>
              <w:jc w:val="center"/>
              <w:rPr>
                <w:rFonts w:hint="eastAsia" w:ascii="宋体" w:hAnsi="宋体" w:cs="宋体"/>
                <w:b/>
                <w:sz w:val="24"/>
              </w:rPr>
            </w:pPr>
            <w:r>
              <w:rPr>
                <w:rFonts w:hint="eastAsia" w:ascii="宋体" w:hAnsi="宋体" w:cs="宋体"/>
                <w:b/>
                <w:sz w:val="24"/>
              </w:rPr>
              <w:t>安全生产及保密措施</w:t>
            </w:r>
          </w:p>
        </w:tc>
        <w:tc>
          <w:tcPr>
            <w:tcW w:w="390" w:type="pct"/>
            <w:vAlign w:val="center"/>
          </w:tcPr>
          <w:p>
            <w:pPr>
              <w:spacing w:line="320" w:lineRule="exact"/>
              <w:rPr>
                <w:rFonts w:hint="eastAsia" w:ascii="宋体" w:hAnsi="宋体" w:cs="宋体"/>
                <w:b/>
                <w:sz w:val="24"/>
              </w:rPr>
            </w:pPr>
            <w:r>
              <w:rPr>
                <w:rFonts w:hint="eastAsia" w:ascii="宋体" w:hAnsi="宋体" w:cs="宋体"/>
                <w:b/>
                <w:sz w:val="24"/>
                <w:lang w:val="en-US" w:eastAsia="zh-CN"/>
              </w:rPr>
              <w:t>3</w:t>
            </w:r>
            <w:r>
              <w:rPr>
                <w:rFonts w:hint="eastAsia" w:ascii="宋体" w:hAnsi="宋体" w:cs="宋体"/>
                <w:b/>
                <w:sz w:val="24"/>
              </w:rPr>
              <w:t xml:space="preserve">分 </w:t>
            </w:r>
          </w:p>
        </w:tc>
        <w:tc>
          <w:tcPr>
            <w:tcW w:w="3460" w:type="pct"/>
            <w:vAlign w:val="center"/>
          </w:tcPr>
          <w:p>
            <w:pPr>
              <w:spacing w:line="320" w:lineRule="exact"/>
              <w:rPr>
                <w:rFonts w:hint="eastAsia" w:ascii="宋体" w:hAnsi="宋体" w:cs="宋体"/>
                <w:sz w:val="24"/>
              </w:rPr>
            </w:pPr>
            <w:r>
              <w:rPr>
                <w:rFonts w:hint="eastAsia" w:ascii="宋体" w:hAnsi="宋体" w:cs="宋体"/>
                <w:sz w:val="24"/>
              </w:rPr>
              <w:t>投标人提供的安全生产</w:t>
            </w:r>
            <w:r>
              <w:rPr>
                <w:rFonts w:hint="eastAsia" w:ascii="宋体" w:hAnsi="宋体" w:cs="宋体"/>
                <w:sz w:val="24"/>
                <w:lang w:eastAsia="zh-CN"/>
              </w:rPr>
              <w:t>及保密</w:t>
            </w:r>
            <w:r>
              <w:rPr>
                <w:rFonts w:hint="eastAsia" w:ascii="宋体" w:hAnsi="宋体" w:cs="宋体"/>
                <w:sz w:val="24"/>
              </w:rPr>
              <w:t>措施合理性进行打分，非常合理的3分，一般得2分，严重缺乏的得0-1分；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531" w:type="pct"/>
            <w:vMerge w:val="continue"/>
            <w:vAlign w:val="center"/>
          </w:tcPr>
          <w:p>
            <w:pPr>
              <w:spacing w:line="320" w:lineRule="exact"/>
              <w:rPr>
                <w:rFonts w:ascii="宋体" w:hAnsi="宋体" w:cs="宋体"/>
                <w:b/>
                <w:sz w:val="24"/>
              </w:rPr>
            </w:pPr>
          </w:p>
        </w:tc>
        <w:tc>
          <w:tcPr>
            <w:tcW w:w="617" w:type="pct"/>
            <w:vAlign w:val="center"/>
          </w:tcPr>
          <w:p>
            <w:pPr>
              <w:spacing w:line="320" w:lineRule="exact"/>
              <w:jc w:val="center"/>
              <w:rPr>
                <w:rFonts w:ascii="宋体" w:hAnsi="宋体" w:cs="宋体"/>
                <w:b/>
                <w:sz w:val="24"/>
              </w:rPr>
            </w:pPr>
            <w:r>
              <w:rPr>
                <w:rFonts w:hint="eastAsia" w:ascii="宋体" w:hAnsi="宋体" w:cs="宋体"/>
                <w:b/>
                <w:sz w:val="24"/>
              </w:rPr>
              <w:t>培训计划</w:t>
            </w:r>
          </w:p>
        </w:tc>
        <w:tc>
          <w:tcPr>
            <w:tcW w:w="390" w:type="pct"/>
            <w:vAlign w:val="center"/>
          </w:tcPr>
          <w:p>
            <w:pPr>
              <w:spacing w:line="320" w:lineRule="exact"/>
              <w:rPr>
                <w:rFonts w:ascii="宋体" w:hAnsi="宋体" w:cs="宋体"/>
                <w:b/>
                <w:sz w:val="24"/>
              </w:rPr>
            </w:pPr>
            <w:r>
              <w:rPr>
                <w:rFonts w:hint="eastAsia" w:ascii="宋体" w:hAnsi="宋体" w:cs="宋体"/>
                <w:b/>
                <w:sz w:val="24"/>
                <w:lang w:val="en-US" w:eastAsia="zh-CN"/>
              </w:rPr>
              <w:t>3</w:t>
            </w:r>
            <w:r>
              <w:rPr>
                <w:rFonts w:hint="eastAsia" w:ascii="宋体" w:hAnsi="宋体" w:cs="宋体"/>
                <w:b/>
                <w:sz w:val="24"/>
              </w:rPr>
              <w:t>分</w:t>
            </w:r>
          </w:p>
        </w:tc>
        <w:tc>
          <w:tcPr>
            <w:tcW w:w="3460" w:type="pct"/>
            <w:tcBorders>
              <w:bottom w:val="single" w:color="auto" w:sz="4" w:space="0"/>
            </w:tcBorders>
            <w:vAlign w:val="center"/>
          </w:tcPr>
          <w:p>
            <w:pPr>
              <w:spacing w:line="320" w:lineRule="exact"/>
              <w:rPr>
                <w:rFonts w:ascii="宋体" w:hAnsi="宋体" w:cs="宋体"/>
                <w:sz w:val="24"/>
              </w:rPr>
            </w:pPr>
            <w:r>
              <w:rPr>
                <w:rFonts w:hint="eastAsia" w:ascii="宋体" w:hAnsi="宋体"/>
                <w:sz w:val="24"/>
              </w:rPr>
              <w:t>对排查工作的作业人员，开展技术培训，</w:t>
            </w:r>
            <w:r>
              <w:rPr>
                <w:rFonts w:hint="eastAsia" w:ascii="宋体" w:hAnsi="宋体" w:cs="宋体"/>
                <w:sz w:val="24"/>
              </w:rPr>
              <w:t>培训计划完善得1-</w:t>
            </w:r>
            <w:r>
              <w:rPr>
                <w:rFonts w:hint="eastAsia" w:ascii="宋体" w:hAnsi="宋体" w:cs="宋体"/>
                <w:sz w:val="24"/>
                <w:lang w:val="en-US" w:eastAsia="zh-CN"/>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531" w:type="pct"/>
            <w:vMerge w:val="continue"/>
            <w:vAlign w:val="center"/>
          </w:tcPr>
          <w:p>
            <w:pPr>
              <w:spacing w:line="320" w:lineRule="exact"/>
              <w:rPr>
                <w:rFonts w:ascii="宋体" w:hAnsi="宋体" w:cs="宋体"/>
                <w:b/>
                <w:sz w:val="24"/>
              </w:rPr>
            </w:pPr>
          </w:p>
        </w:tc>
        <w:tc>
          <w:tcPr>
            <w:tcW w:w="617" w:type="pct"/>
            <w:vAlign w:val="center"/>
          </w:tcPr>
          <w:p>
            <w:pPr>
              <w:spacing w:line="320" w:lineRule="exact"/>
              <w:jc w:val="center"/>
              <w:rPr>
                <w:rFonts w:ascii="宋体" w:hAnsi="宋体" w:cs="宋体"/>
                <w:b/>
                <w:sz w:val="24"/>
              </w:rPr>
            </w:pPr>
            <w:r>
              <w:rPr>
                <w:rFonts w:hint="eastAsia" w:ascii="宋体" w:hAnsi="宋体" w:cs="宋体"/>
                <w:b/>
                <w:sz w:val="24"/>
              </w:rPr>
              <w:t>质量保障</w:t>
            </w:r>
          </w:p>
        </w:tc>
        <w:tc>
          <w:tcPr>
            <w:tcW w:w="390" w:type="pct"/>
            <w:vAlign w:val="center"/>
          </w:tcPr>
          <w:p>
            <w:pPr>
              <w:spacing w:line="320" w:lineRule="exact"/>
              <w:rPr>
                <w:rFonts w:ascii="宋体" w:hAnsi="宋体" w:cs="宋体"/>
                <w:b/>
                <w:sz w:val="24"/>
              </w:rPr>
            </w:pPr>
            <w:r>
              <w:rPr>
                <w:rFonts w:hint="eastAsia" w:ascii="宋体" w:hAnsi="宋体" w:cs="宋体"/>
                <w:b/>
                <w:sz w:val="24"/>
                <w:lang w:val="en-US" w:eastAsia="zh-CN"/>
              </w:rPr>
              <w:t>3</w:t>
            </w:r>
            <w:r>
              <w:rPr>
                <w:rFonts w:hint="eastAsia" w:ascii="宋体" w:hAnsi="宋体" w:cs="宋体"/>
                <w:b/>
                <w:sz w:val="24"/>
              </w:rPr>
              <w:t>分</w:t>
            </w:r>
          </w:p>
        </w:tc>
        <w:tc>
          <w:tcPr>
            <w:tcW w:w="3460" w:type="pct"/>
            <w:vAlign w:val="center"/>
          </w:tcPr>
          <w:p>
            <w:pPr>
              <w:spacing w:line="320" w:lineRule="exact"/>
              <w:rPr>
                <w:rFonts w:ascii="宋体" w:hAnsi="宋体" w:cs="宋体"/>
                <w:sz w:val="24"/>
              </w:rPr>
            </w:pPr>
            <w:r>
              <w:rPr>
                <w:rFonts w:hint="eastAsia" w:ascii="宋体" w:hAnsi="宋体" w:cs="宋体"/>
                <w:sz w:val="24"/>
              </w:rPr>
              <w:t>质量保障计划完善，质检措施详尽有效得1-</w:t>
            </w:r>
            <w:r>
              <w:rPr>
                <w:rFonts w:hint="eastAsia" w:ascii="宋体" w:hAnsi="宋体" w:cs="宋体"/>
                <w:sz w:val="24"/>
                <w:lang w:val="en-US" w:eastAsia="zh-CN"/>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531" w:type="pct"/>
            <w:vMerge w:val="continue"/>
            <w:vAlign w:val="center"/>
          </w:tcPr>
          <w:p>
            <w:pPr>
              <w:spacing w:line="320" w:lineRule="exact"/>
              <w:rPr>
                <w:rFonts w:ascii="宋体" w:hAnsi="宋体" w:cs="宋体"/>
                <w:b/>
                <w:sz w:val="24"/>
              </w:rPr>
            </w:pPr>
          </w:p>
        </w:tc>
        <w:tc>
          <w:tcPr>
            <w:tcW w:w="617" w:type="pct"/>
            <w:vAlign w:val="center"/>
          </w:tcPr>
          <w:p>
            <w:pPr>
              <w:spacing w:line="320" w:lineRule="exact"/>
              <w:jc w:val="center"/>
              <w:rPr>
                <w:rFonts w:ascii="宋体" w:hAnsi="宋体" w:cs="宋体"/>
                <w:b/>
                <w:sz w:val="24"/>
              </w:rPr>
            </w:pPr>
            <w:r>
              <w:rPr>
                <w:rFonts w:hint="eastAsia" w:ascii="宋体" w:hAnsi="宋体" w:cs="宋体"/>
                <w:b/>
                <w:sz w:val="24"/>
              </w:rPr>
              <w:t>售后服务的承诺</w:t>
            </w:r>
          </w:p>
        </w:tc>
        <w:tc>
          <w:tcPr>
            <w:tcW w:w="390" w:type="pct"/>
            <w:vAlign w:val="center"/>
          </w:tcPr>
          <w:p>
            <w:pPr>
              <w:spacing w:line="320" w:lineRule="exact"/>
              <w:rPr>
                <w:rFonts w:ascii="宋体" w:hAnsi="宋体" w:cs="宋体"/>
                <w:b/>
                <w:sz w:val="24"/>
              </w:rPr>
            </w:pPr>
            <w:r>
              <w:rPr>
                <w:rFonts w:hint="eastAsia" w:ascii="宋体" w:hAnsi="宋体" w:cs="宋体"/>
                <w:b/>
                <w:sz w:val="24"/>
                <w:lang w:val="en-US" w:eastAsia="zh-CN"/>
              </w:rPr>
              <w:t>3</w:t>
            </w:r>
            <w:r>
              <w:rPr>
                <w:rFonts w:hint="eastAsia" w:ascii="宋体" w:hAnsi="宋体" w:cs="宋体"/>
                <w:b/>
                <w:sz w:val="24"/>
              </w:rPr>
              <w:t>分</w:t>
            </w:r>
          </w:p>
        </w:tc>
        <w:tc>
          <w:tcPr>
            <w:tcW w:w="3460" w:type="pct"/>
            <w:vAlign w:val="center"/>
          </w:tcPr>
          <w:p>
            <w:pPr>
              <w:spacing w:line="320" w:lineRule="exact"/>
              <w:rPr>
                <w:rFonts w:ascii="宋体" w:hAnsi="宋体" w:cs="宋体"/>
                <w:sz w:val="24"/>
              </w:rPr>
            </w:pPr>
            <w:r>
              <w:rPr>
                <w:rFonts w:hint="eastAsia" w:ascii="宋体" w:hAnsi="宋体" w:cs="宋体"/>
                <w:sz w:val="24"/>
              </w:rPr>
              <w:t>投标人承诺的服务响应时间：</w:t>
            </w:r>
            <w:r>
              <w:rPr>
                <w:rFonts w:hint="eastAsia" w:ascii="宋体" w:hAnsi="宋体" w:cs="宋体"/>
                <w:sz w:val="24"/>
                <w:lang w:val="en-US" w:eastAsia="zh-CN"/>
              </w:rPr>
              <w:t>1.</w:t>
            </w:r>
            <w:r>
              <w:rPr>
                <w:rFonts w:hint="eastAsia" w:ascii="宋体" w:hAnsi="宋体" w:cs="宋体"/>
                <w:sz w:val="24"/>
              </w:rPr>
              <w:t>到采购人通知（电话或书面）后 0.5小时内响应，得</w:t>
            </w:r>
            <w:r>
              <w:rPr>
                <w:rFonts w:hint="eastAsia" w:ascii="宋体" w:hAnsi="宋体" w:cs="宋体"/>
                <w:sz w:val="24"/>
                <w:lang w:val="en-US" w:eastAsia="zh-CN"/>
              </w:rPr>
              <w:t>3</w:t>
            </w:r>
            <w:r>
              <w:rPr>
                <w:rFonts w:hint="eastAsia" w:ascii="宋体" w:hAnsi="宋体" w:cs="宋体"/>
                <w:sz w:val="24"/>
              </w:rPr>
              <w:t xml:space="preserve">分； </w:t>
            </w:r>
            <w:r>
              <w:rPr>
                <w:rFonts w:hint="eastAsia" w:ascii="宋体" w:hAnsi="宋体" w:cs="宋体"/>
                <w:sz w:val="24"/>
                <w:lang w:val="en-US" w:eastAsia="zh-CN"/>
              </w:rPr>
              <w:t>2.</w:t>
            </w:r>
            <w:r>
              <w:rPr>
                <w:rFonts w:hint="eastAsia" w:ascii="宋体" w:hAnsi="宋体" w:cs="宋体"/>
                <w:sz w:val="24"/>
              </w:rPr>
              <w:t>到采购人通知（电话或书面）后超过0.5小时但2小时内响应，得2分；</w:t>
            </w:r>
            <w:r>
              <w:rPr>
                <w:rFonts w:hint="eastAsia" w:ascii="宋体" w:hAnsi="宋体" w:cs="宋体"/>
                <w:sz w:val="24"/>
                <w:lang w:val="en-US" w:eastAsia="zh-CN"/>
              </w:rPr>
              <w:t>3.</w:t>
            </w:r>
            <w:r>
              <w:rPr>
                <w:rFonts w:hint="eastAsia" w:ascii="宋体" w:hAnsi="宋体" w:cs="宋体"/>
                <w:sz w:val="24"/>
              </w:rPr>
              <w:t>到采购人通知（电话或书面）后超过2小时响应，得</w:t>
            </w:r>
            <w:r>
              <w:rPr>
                <w:rFonts w:hint="eastAsia" w:ascii="宋体" w:hAnsi="宋体" w:cs="宋体"/>
                <w:sz w:val="24"/>
                <w:lang w:val="en-US" w:eastAsia="zh-CN"/>
              </w:rPr>
              <w:t>1</w:t>
            </w:r>
            <w:r>
              <w:rPr>
                <w:rFonts w:hint="eastAsia" w:ascii="宋体" w:hAnsi="宋体" w:cs="宋体"/>
                <w:sz w:val="24"/>
              </w:rPr>
              <w:t>分。</w:t>
            </w:r>
          </w:p>
        </w:tc>
      </w:tr>
    </w:tbl>
    <w:p>
      <w:pPr>
        <w:pStyle w:val="27"/>
        <w:ind w:left="400" w:hanging="400"/>
      </w:pPr>
    </w:p>
    <w:p>
      <w:pPr>
        <w:adjustRightInd w:val="0"/>
        <w:snapToGrid w:val="0"/>
        <w:spacing w:line="360" w:lineRule="auto"/>
        <w:rPr>
          <w:rFonts w:ascii="宋体" w:hAnsi="宋体"/>
          <w:b/>
          <w:bCs/>
          <w:sz w:val="24"/>
        </w:rPr>
      </w:pPr>
      <w:r>
        <w:rPr>
          <w:rFonts w:hint="eastAsia" w:ascii="宋体" w:hAnsi="宋体"/>
          <w:b/>
          <w:bCs/>
          <w:sz w:val="24"/>
        </w:rPr>
        <w:t>注：由评委负责对每位合格的投标人的商务、技术情况按以上标准进行独立打分，</w:t>
      </w:r>
      <w:r>
        <w:rPr>
          <w:rFonts w:hint="eastAsia" w:ascii="宋体" w:hAnsi="宋体" w:cs="宋体"/>
          <w:b/>
          <w:sz w:val="24"/>
        </w:rPr>
        <w:t>评分汇总</w:t>
      </w:r>
      <w:r>
        <w:rPr>
          <w:rFonts w:hint="eastAsia" w:ascii="宋体" w:hAnsi="宋体"/>
          <w:b/>
          <w:bCs/>
          <w:sz w:val="24"/>
        </w:rPr>
        <w:t>算术平均值作为此企业的商务、技术部分得分。保留小数点后两位，第三位四舍五入。</w:t>
      </w:r>
    </w:p>
    <w:p>
      <w:pPr>
        <w:spacing w:line="500" w:lineRule="exact"/>
        <w:rPr>
          <w:rFonts w:ascii="宋体" w:hAnsi="宋体"/>
          <w:b/>
          <w:bCs/>
          <w:sz w:val="24"/>
        </w:rPr>
      </w:pPr>
      <w:r>
        <w:rPr>
          <w:rFonts w:hint="eastAsia" w:ascii="宋体" w:hAnsi="宋体"/>
          <w:b/>
          <w:bCs/>
          <w:sz w:val="24"/>
        </w:rPr>
        <w:t>25.评标过程的保密性</w:t>
      </w:r>
    </w:p>
    <w:p>
      <w:pPr>
        <w:spacing w:line="500" w:lineRule="exact"/>
        <w:rPr>
          <w:rFonts w:ascii="宋体" w:hAnsi="宋体"/>
          <w:sz w:val="24"/>
        </w:rPr>
      </w:pPr>
      <w:r>
        <w:rPr>
          <w:rFonts w:hint="eastAsia" w:ascii="宋体" w:hAnsi="宋体"/>
          <w:sz w:val="24"/>
        </w:rPr>
        <w:t>25.1 开标后，直到授予合同为止，凡是属于审查、澄清、评价和比较的有关资料以及授标建议等评委或参与评标的有关工作人员均不得向投标人或其他无关的人员透露，违者给予警告、取消担任评委的资格，不得再参加任何项目的评标。</w:t>
      </w:r>
    </w:p>
    <w:p>
      <w:pPr>
        <w:spacing w:line="500" w:lineRule="exact"/>
        <w:rPr>
          <w:rFonts w:ascii="宋体" w:hAnsi="宋体"/>
          <w:sz w:val="24"/>
        </w:rPr>
      </w:pPr>
      <w:r>
        <w:rPr>
          <w:rFonts w:hint="eastAsia" w:ascii="宋体" w:hAnsi="宋体"/>
          <w:sz w:val="24"/>
        </w:rPr>
        <w:t>25.2 投标人在评标过程中，所进行的力图影响评标结果的不符合《招投标法》、《政府采购法》及本次招标中有关规定的活动，将被取消其中标资格。</w:t>
      </w:r>
      <w:bookmarkStart w:id="113" w:name="_Toc349637925"/>
      <w:bookmarkStart w:id="114" w:name="_Toc267301287"/>
      <w:bookmarkStart w:id="115" w:name="_Toc349573126"/>
      <w:bookmarkStart w:id="116" w:name="_Toc356488107"/>
      <w:bookmarkStart w:id="117" w:name="_Toc298240410"/>
    </w:p>
    <w:p>
      <w:pPr>
        <w:spacing w:line="500" w:lineRule="exact"/>
        <w:rPr>
          <w:rFonts w:ascii="宋体" w:hAnsi="宋体" w:cs="宋体"/>
        </w:rPr>
      </w:pPr>
      <w:r>
        <w:rPr>
          <w:rFonts w:hint="eastAsia" w:ascii="宋体" w:hAnsi="宋体" w:cs="宋体"/>
          <w:kern w:val="1"/>
          <w:sz w:val="24"/>
        </w:rPr>
        <w:t>25.3招标人不解释中标或不中标原因，不退回投标文件和其他投标资料。</w:t>
      </w:r>
    </w:p>
    <w:p>
      <w:pPr>
        <w:pStyle w:val="5"/>
        <w:bidi w:val="0"/>
        <w:jc w:val="center"/>
        <w:rPr>
          <w:rFonts w:hint="eastAsia"/>
        </w:rPr>
      </w:pPr>
      <w:bookmarkStart w:id="118" w:name="_Toc107479271"/>
      <w:bookmarkStart w:id="119" w:name="_Toc27733"/>
      <w:r>
        <w:rPr>
          <w:rFonts w:hint="eastAsia"/>
        </w:rPr>
        <w:t>五</w:t>
      </w:r>
      <w:r>
        <w:rPr>
          <w:rFonts w:hint="eastAsia"/>
          <w:lang w:eastAsia="zh-CN"/>
        </w:rPr>
        <w:t>、</w:t>
      </w:r>
      <w:r>
        <w:rPr>
          <w:rFonts w:hint="eastAsia"/>
        </w:rPr>
        <w:t>授予合同</w:t>
      </w:r>
      <w:bookmarkEnd w:id="113"/>
      <w:bookmarkEnd w:id="114"/>
      <w:bookmarkEnd w:id="115"/>
      <w:bookmarkEnd w:id="116"/>
      <w:bookmarkEnd w:id="117"/>
      <w:bookmarkEnd w:id="118"/>
      <w:bookmarkEnd w:id="119"/>
    </w:p>
    <w:p>
      <w:pPr>
        <w:spacing w:line="500" w:lineRule="exact"/>
        <w:rPr>
          <w:rFonts w:ascii="宋体" w:hAnsi="宋体"/>
          <w:b/>
          <w:bCs/>
          <w:sz w:val="24"/>
        </w:rPr>
      </w:pPr>
      <w:r>
        <w:rPr>
          <w:rFonts w:hint="eastAsia" w:ascii="宋体" w:hAnsi="宋体"/>
          <w:b/>
          <w:bCs/>
          <w:sz w:val="24"/>
        </w:rPr>
        <w:t>26.合同授予标准</w:t>
      </w:r>
    </w:p>
    <w:p>
      <w:pPr>
        <w:spacing w:line="500" w:lineRule="exact"/>
        <w:rPr>
          <w:rFonts w:ascii="宋体" w:hAnsi="宋体"/>
          <w:sz w:val="24"/>
        </w:rPr>
      </w:pPr>
      <w:r>
        <w:rPr>
          <w:rFonts w:hint="eastAsia" w:ascii="宋体" w:hAnsi="宋体"/>
          <w:sz w:val="24"/>
        </w:rPr>
        <w:t>26.1合同将授予被确定为实质上响应招标文件要求，评标认为具备履行合同义务条件、报价合理、技术和商务条件都符合条件基础上综合评分得分最高的投标人。</w:t>
      </w:r>
    </w:p>
    <w:p>
      <w:pPr>
        <w:spacing w:line="500" w:lineRule="exact"/>
        <w:rPr>
          <w:rFonts w:ascii="宋体" w:hAnsi="宋体"/>
          <w:sz w:val="24"/>
        </w:rPr>
      </w:pPr>
      <w:r>
        <w:rPr>
          <w:rFonts w:hint="eastAsia" w:ascii="宋体" w:hAnsi="宋体"/>
          <w:sz w:val="24"/>
        </w:rPr>
        <w:t>26.2 最低投标价不一定是被授予合同的保证。</w:t>
      </w:r>
    </w:p>
    <w:p>
      <w:pPr>
        <w:spacing w:line="500" w:lineRule="exact"/>
        <w:rPr>
          <w:rFonts w:ascii="宋体" w:hAnsi="宋体"/>
          <w:sz w:val="24"/>
        </w:rPr>
      </w:pPr>
      <w:r>
        <w:rPr>
          <w:rFonts w:hint="eastAsia" w:ascii="宋体" w:hAnsi="宋体"/>
          <w:sz w:val="24"/>
        </w:rPr>
        <w:t>26.3 如果确定该投标人无法圆满履行合同，招标人将对下一个可能中标的投标人资格作出类似的审查。</w:t>
      </w:r>
    </w:p>
    <w:p>
      <w:pPr>
        <w:spacing w:line="500" w:lineRule="exact"/>
        <w:rPr>
          <w:rFonts w:ascii="宋体" w:hAnsi="宋体"/>
          <w:b/>
          <w:bCs/>
          <w:sz w:val="24"/>
        </w:rPr>
      </w:pPr>
      <w:r>
        <w:rPr>
          <w:rFonts w:hint="eastAsia" w:ascii="宋体" w:hAnsi="宋体"/>
          <w:b/>
          <w:bCs/>
          <w:sz w:val="24"/>
        </w:rPr>
        <w:t>27.接受和拒绝任何或所有投标的权力</w:t>
      </w:r>
    </w:p>
    <w:p>
      <w:pPr>
        <w:spacing w:line="500" w:lineRule="exact"/>
        <w:rPr>
          <w:rFonts w:ascii="宋体" w:hAnsi="宋体"/>
          <w:sz w:val="24"/>
        </w:rPr>
      </w:pPr>
      <w:r>
        <w:rPr>
          <w:rFonts w:hint="eastAsia" w:ascii="宋体" w:hAnsi="宋体"/>
          <w:sz w:val="24"/>
        </w:rPr>
        <w:t>27.1为维护国家利益，招标人在授予合同之前仍有选择或拒绝任何全部投标的权力，并对所采取的行为不作任何解释。</w:t>
      </w:r>
    </w:p>
    <w:p>
      <w:pPr>
        <w:spacing w:line="500" w:lineRule="exact"/>
        <w:rPr>
          <w:rFonts w:ascii="宋体" w:hAnsi="宋体"/>
          <w:b/>
          <w:bCs/>
          <w:sz w:val="24"/>
        </w:rPr>
      </w:pPr>
      <w:r>
        <w:rPr>
          <w:rFonts w:hint="eastAsia" w:ascii="宋体" w:hAnsi="宋体"/>
          <w:b/>
          <w:bCs/>
          <w:sz w:val="24"/>
        </w:rPr>
        <w:t>28.中标通知书</w:t>
      </w:r>
    </w:p>
    <w:p>
      <w:pPr>
        <w:spacing w:line="500" w:lineRule="exact"/>
        <w:rPr>
          <w:rFonts w:ascii="宋体" w:hAnsi="宋体"/>
          <w:sz w:val="24"/>
        </w:rPr>
      </w:pPr>
      <w:r>
        <w:rPr>
          <w:rFonts w:hint="eastAsia" w:ascii="宋体" w:hAnsi="宋体"/>
          <w:sz w:val="24"/>
        </w:rPr>
        <w:t>28.1 中标公告期满后，招标人将以书面形式发出《中标通知书》，但发出时间不超过投标有效期，《中标通知书》一经发出即发生法律效力。</w:t>
      </w:r>
    </w:p>
    <w:p>
      <w:pPr>
        <w:spacing w:line="500" w:lineRule="exact"/>
        <w:rPr>
          <w:rFonts w:ascii="宋体" w:hAnsi="宋体"/>
          <w:sz w:val="24"/>
        </w:rPr>
      </w:pPr>
      <w:r>
        <w:rPr>
          <w:rFonts w:hint="eastAsia" w:ascii="宋体" w:hAnsi="宋体"/>
          <w:sz w:val="24"/>
        </w:rPr>
        <w:t>28.2 《中标通知书》将作为签订合同的依据。</w:t>
      </w:r>
    </w:p>
    <w:p>
      <w:pPr>
        <w:spacing w:line="500" w:lineRule="exact"/>
        <w:rPr>
          <w:rFonts w:ascii="宋体" w:hAnsi="宋体"/>
          <w:b/>
          <w:bCs/>
          <w:sz w:val="24"/>
        </w:rPr>
      </w:pPr>
      <w:r>
        <w:rPr>
          <w:rFonts w:hint="eastAsia" w:ascii="宋体" w:hAnsi="宋体"/>
          <w:b/>
          <w:bCs/>
          <w:sz w:val="24"/>
        </w:rPr>
        <w:t>29.签订合同</w:t>
      </w:r>
    </w:p>
    <w:p>
      <w:pPr>
        <w:spacing w:line="500" w:lineRule="exact"/>
        <w:rPr>
          <w:rFonts w:ascii="宋体" w:hAnsi="宋体"/>
          <w:sz w:val="24"/>
        </w:rPr>
      </w:pPr>
      <w:r>
        <w:rPr>
          <w:rFonts w:hint="eastAsia" w:ascii="宋体" w:hAnsi="宋体"/>
          <w:sz w:val="24"/>
        </w:rPr>
        <w:t>29.1 投标人收到《中标通知书》后，按《中标通知书》中规定的时间地点与买方签订合同。招标人和中标人不得再订立背离合同实质性内容的其他协议。</w:t>
      </w:r>
    </w:p>
    <w:p>
      <w:pPr>
        <w:spacing w:line="500" w:lineRule="exact"/>
        <w:rPr>
          <w:rFonts w:ascii="宋体" w:hAnsi="宋体"/>
          <w:sz w:val="24"/>
        </w:rPr>
      </w:pPr>
      <w:r>
        <w:rPr>
          <w:rFonts w:hint="eastAsia" w:ascii="宋体" w:hAnsi="宋体"/>
          <w:sz w:val="24"/>
        </w:rPr>
        <w:t>29.2招标文件、中标方的投标文件及其澄清文件等，均为签订经济合同的依据。</w:t>
      </w:r>
    </w:p>
    <w:p>
      <w:pPr>
        <w:pStyle w:val="5"/>
        <w:bidi w:val="0"/>
        <w:jc w:val="center"/>
        <w:rPr>
          <w:rFonts w:hint="eastAsia"/>
        </w:rPr>
      </w:pPr>
      <w:bookmarkStart w:id="120" w:name="_Toc29691"/>
      <w:r>
        <w:rPr>
          <w:rFonts w:hint="eastAsia"/>
          <w:lang w:eastAsia="zh-CN"/>
        </w:rPr>
        <w:t>六、</w:t>
      </w:r>
      <w:r>
        <w:rPr>
          <w:rFonts w:hint="eastAsia"/>
        </w:rPr>
        <w:t>招标失败条件</w:t>
      </w:r>
      <w:bookmarkEnd w:id="120"/>
    </w:p>
    <w:p>
      <w:pPr>
        <w:rPr>
          <w:rFonts w:ascii="宋体" w:hAnsi="宋体" w:cs="宋体"/>
          <w:b/>
          <w:sz w:val="24"/>
          <w:szCs w:val="22"/>
        </w:rPr>
      </w:pPr>
      <w:r>
        <w:rPr>
          <w:rFonts w:hint="eastAsia" w:ascii="宋体" w:hAnsi="宋体" w:cs="宋体"/>
          <w:b/>
          <w:sz w:val="24"/>
          <w:szCs w:val="22"/>
        </w:rPr>
        <w:t>30、招标失败条件</w:t>
      </w:r>
    </w:p>
    <w:p>
      <w:pPr>
        <w:pStyle w:val="17"/>
        <w:tabs>
          <w:tab w:val="left" w:pos="720"/>
          <w:tab w:val="left" w:pos="900"/>
          <w:tab w:val="left" w:pos="1260"/>
        </w:tabs>
        <w:adjustRightInd w:val="0"/>
        <w:spacing w:line="500" w:lineRule="exact"/>
        <w:rPr>
          <w:rFonts w:hAnsi="宋体"/>
          <w:bCs/>
          <w:sz w:val="24"/>
        </w:rPr>
      </w:pPr>
      <w:r>
        <w:rPr>
          <w:rFonts w:hint="eastAsia" w:hAnsi="宋体"/>
          <w:bCs/>
          <w:sz w:val="24"/>
        </w:rPr>
        <w:t>30.1出现影响采购公正的违法、违规行为的；</w:t>
      </w:r>
    </w:p>
    <w:p>
      <w:pPr>
        <w:pStyle w:val="17"/>
        <w:tabs>
          <w:tab w:val="left" w:pos="720"/>
          <w:tab w:val="left" w:pos="900"/>
          <w:tab w:val="left" w:pos="1260"/>
        </w:tabs>
        <w:adjustRightInd w:val="0"/>
        <w:spacing w:line="500" w:lineRule="exact"/>
        <w:rPr>
          <w:rFonts w:hAnsi="宋体"/>
          <w:bCs/>
          <w:sz w:val="24"/>
        </w:rPr>
      </w:pPr>
      <w:r>
        <w:rPr>
          <w:rFonts w:hint="eastAsia" w:hAnsi="宋体"/>
          <w:bCs/>
          <w:sz w:val="24"/>
        </w:rPr>
        <w:t>30.2因重大变故，采购任务取消的；</w:t>
      </w:r>
    </w:p>
    <w:p>
      <w:pPr>
        <w:pStyle w:val="17"/>
        <w:tabs>
          <w:tab w:val="left" w:pos="720"/>
          <w:tab w:val="left" w:pos="900"/>
          <w:tab w:val="left" w:pos="1260"/>
        </w:tabs>
        <w:adjustRightInd w:val="0"/>
        <w:spacing w:line="500" w:lineRule="exact"/>
        <w:rPr>
          <w:rFonts w:hAnsi="宋体"/>
          <w:bCs/>
          <w:sz w:val="24"/>
        </w:rPr>
      </w:pPr>
      <w:r>
        <w:rPr>
          <w:rFonts w:hint="eastAsia" w:hAnsi="宋体"/>
          <w:bCs/>
          <w:sz w:val="24"/>
        </w:rPr>
        <w:t>30.3招标文件截止时间后，实际参与的供应商不足法定家数的；</w:t>
      </w:r>
    </w:p>
    <w:p>
      <w:pPr>
        <w:pStyle w:val="17"/>
        <w:tabs>
          <w:tab w:val="left" w:pos="720"/>
          <w:tab w:val="left" w:pos="900"/>
          <w:tab w:val="left" w:pos="1260"/>
        </w:tabs>
        <w:adjustRightInd w:val="0"/>
        <w:spacing w:line="500" w:lineRule="exact"/>
        <w:rPr>
          <w:rFonts w:hAnsi="宋体"/>
          <w:bCs/>
          <w:sz w:val="24"/>
        </w:rPr>
      </w:pPr>
      <w:r>
        <w:rPr>
          <w:rFonts w:hint="eastAsia" w:hAnsi="宋体"/>
          <w:bCs/>
          <w:sz w:val="24"/>
        </w:rPr>
        <w:t>30.4最终报价超过上限控制价的；</w:t>
      </w:r>
    </w:p>
    <w:p>
      <w:pPr>
        <w:pStyle w:val="17"/>
        <w:tabs>
          <w:tab w:val="left" w:pos="720"/>
          <w:tab w:val="left" w:pos="900"/>
          <w:tab w:val="left" w:pos="1260"/>
        </w:tabs>
        <w:adjustRightInd w:val="0"/>
        <w:spacing w:line="500" w:lineRule="exact"/>
        <w:rPr>
          <w:rFonts w:hint="eastAsia" w:hAnsi="宋体"/>
          <w:bCs/>
          <w:sz w:val="24"/>
        </w:rPr>
      </w:pPr>
      <w:r>
        <w:rPr>
          <w:rFonts w:hint="eastAsia" w:hAnsi="宋体"/>
          <w:bCs/>
          <w:sz w:val="24"/>
        </w:rPr>
        <w:t>30.5对招标文件作出实质性响应的供应商不足法定家数的；</w:t>
      </w: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17"/>
        <w:tabs>
          <w:tab w:val="left" w:pos="720"/>
          <w:tab w:val="left" w:pos="900"/>
          <w:tab w:val="left" w:pos="1260"/>
        </w:tabs>
        <w:adjustRightInd w:val="0"/>
        <w:spacing w:line="500" w:lineRule="exact"/>
        <w:rPr>
          <w:rFonts w:hint="eastAsia" w:hAnsi="宋体"/>
          <w:bCs/>
          <w:sz w:val="24"/>
        </w:rPr>
      </w:pPr>
    </w:p>
    <w:p>
      <w:pPr>
        <w:pStyle w:val="4"/>
        <w:bidi w:val="0"/>
        <w:jc w:val="center"/>
      </w:pPr>
      <w:bookmarkStart w:id="121" w:name="_Toc9858_WPSOffice_Level1"/>
      <w:bookmarkStart w:id="122" w:name="_Toc20160"/>
      <w:bookmarkStart w:id="123" w:name="_Toc225585659"/>
      <w:bookmarkStart w:id="124" w:name="_Toc2643"/>
      <w:r>
        <w:rPr>
          <w:rFonts w:hint="eastAsia"/>
        </w:rPr>
        <w:t>第四部分</w:t>
      </w:r>
      <w:r>
        <w:rPr>
          <w:rFonts w:hint="eastAsia"/>
          <w:lang w:val="en-US" w:eastAsia="zh-CN"/>
        </w:rPr>
        <w:t xml:space="preserve"> </w:t>
      </w:r>
      <w:r>
        <w:rPr>
          <w:rFonts w:hint="eastAsia"/>
        </w:rPr>
        <w:t>合同（参考）</w:t>
      </w:r>
      <w:bookmarkEnd w:id="110"/>
      <w:bookmarkEnd w:id="121"/>
      <w:bookmarkEnd w:id="122"/>
      <w:bookmarkEnd w:id="123"/>
      <w:bookmarkEnd w:id="124"/>
      <w:bookmarkStart w:id="125" w:name="_Toc2601"/>
      <w:bookmarkStart w:id="126" w:name="_Toc222129172"/>
      <w:bookmarkStart w:id="127" w:name="_Toc225585660"/>
    </w:p>
    <w:p>
      <w:pPr>
        <w:bidi w:val="0"/>
        <w:rPr>
          <w:rFonts w:hint="eastAsia"/>
        </w:rPr>
      </w:pPr>
    </w:p>
    <w:p>
      <w:pPr>
        <w:pStyle w:val="27"/>
        <w:rPr>
          <w:rFonts w:hint="eastAsia"/>
        </w:rPr>
      </w:pPr>
    </w:p>
    <w:p>
      <w:pPr>
        <w:pStyle w:val="27"/>
        <w:rPr>
          <w:rFonts w:hint="eastAsia"/>
        </w:rPr>
      </w:pPr>
    </w:p>
    <w:p>
      <w:pPr>
        <w:pStyle w:val="27"/>
        <w:rPr>
          <w:rFonts w:hint="eastAsia"/>
        </w:rPr>
      </w:pPr>
    </w:p>
    <w:p>
      <w:pPr>
        <w:pStyle w:val="27"/>
        <w:rPr>
          <w:rFonts w:hint="eastAsia"/>
        </w:rPr>
      </w:pPr>
    </w:p>
    <w:p>
      <w:pPr>
        <w:pStyle w:val="27"/>
        <w:rPr>
          <w:rFonts w:hint="eastAsia"/>
        </w:rPr>
      </w:pPr>
    </w:p>
    <w:p>
      <w:pPr>
        <w:pStyle w:val="27"/>
        <w:rPr>
          <w:rFonts w:hint="eastAsia"/>
        </w:rPr>
      </w:pPr>
    </w:p>
    <w:p>
      <w:pPr>
        <w:pStyle w:val="27"/>
        <w:rPr>
          <w:rFonts w:hint="eastAsia"/>
        </w:rPr>
      </w:pPr>
    </w:p>
    <w:p>
      <w:pPr>
        <w:bidi w:val="0"/>
        <w:jc w:val="center"/>
        <w:rPr>
          <w:rFonts w:hint="eastAsia"/>
          <w:b/>
          <w:bCs/>
          <w:sz w:val="72"/>
          <w:szCs w:val="72"/>
          <w:lang w:eastAsia="zh-CN"/>
        </w:rPr>
      </w:pPr>
      <w:r>
        <w:rPr>
          <w:rFonts w:hint="eastAsia"/>
          <w:b/>
          <w:bCs/>
          <w:sz w:val="72"/>
          <w:szCs w:val="72"/>
        </w:rPr>
        <w:t>江宁区农村自建房安全隐患排查项目</w:t>
      </w:r>
      <w:r>
        <w:rPr>
          <w:rFonts w:hint="eastAsia"/>
          <w:b/>
          <w:bCs/>
          <w:sz w:val="72"/>
          <w:szCs w:val="72"/>
          <w:lang w:eastAsia="zh-CN"/>
        </w:rPr>
        <w:t>合同</w:t>
      </w:r>
    </w:p>
    <w:p>
      <w:pPr>
        <w:widowControl/>
        <w:spacing w:afterLines="50"/>
        <w:jc w:val="center"/>
        <w:rPr>
          <w:rFonts w:ascii="宋体"/>
          <w:kern w:val="0"/>
        </w:rPr>
      </w:pPr>
    </w:p>
    <w:p>
      <w:pPr>
        <w:widowControl/>
        <w:spacing w:afterLines="50"/>
        <w:jc w:val="center"/>
        <w:rPr>
          <w:rFonts w:ascii="宋体"/>
          <w:kern w:val="0"/>
        </w:rPr>
      </w:pPr>
    </w:p>
    <w:p>
      <w:pPr>
        <w:widowControl/>
        <w:spacing w:afterLines="50"/>
        <w:jc w:val="center"/>
        <w:rPr>
          <w:rFonts w:ascii="宋体"/>
          <w:kern w:val="0"/>
        </w:rPr>
      </w:pPr>
    </w:p>
    <w:p>
      <w:pPr>
        <w:widowControl/>
        <w:spacing w:afterLines="50"/>
        <w:jc w:val="center"/>
        <w:rPr>
          <w:rFonts w:ascii="宋体"/>
          <w:kern w:val="0"/>
        </w:rPr>
      </w:pPr>
    </w:p>
    <w:p>
      <w:pPr>
        <w:widowControl/>
        <w:spacing w:afterLines="50"/>
        <w:jc w:val="center"/>
        <w:rPr>
          <w:rFonts w:ascii="宋体"/>
          <w:kern w:val="0"/>
        </w:rPr>
      </w:pPr>
    </w:p>
    <w:p>
      <w:pPr>
        <w:widowControl/>
        <w:spacing w:afterLines="50"/>
        <w:jc w:val="center"/>
        <w:rPr>
          <w:rFonts w:ascii="宋体"/>
          <w:kern w:val="0"/>
        </w:rPr>
      </w:pPr>
    </w:p>
    <w:p>
      <w:pPr>
        <w:widowControl/>
        <w:spacing w:afterLines="50" w:line="240" w:lineRule="atLeast"/>
        <w:ind w:firstLine="2520" w:firstLineChars="700"/>
        <w:rPr>
          <w:rFonts w:ascii="楷体" w:hAnsi="楷体" w:eastAsia="楷体"/>
          <w:color w:val="202020"/>
          <w:kern w:val="0"/>
          <w:sz w:val="36"/>
          <w:szCs w:val="36"/>
        </w:rPr>
      </w:pPr>
      <w:r>
        <w:rPr>
          <w:rFonts w:hint="eastAsia" w:ascii="楷体" w:hAnsi="楷体" w:eastAsia="楷体" w:cs="宋体"/>
          <w:color w:val="202020"/>
          <w:kern w:val="0"/>
          <w:sz w:val="36"/>
          <w:szCs w:val="36"/>
        </w:rPr>
        <w:t>甲方：</w:t>
      </w:r>
      <w:r>
        <w:rPr>
          <w:rFonts w:hint="eastAsia" w:ascii="楷体" w:hAnsi="楷体" w:eastAsia="楷体" w:cs="宋体"/>
          <w:color w:val="202020"/>
          <w:kern w:val="0"/>
          <w:sz w:val="36"/>
          <w:szCs w:val="36"/>
          <w:u w:val="single"/>
        </w:rPr>
        <w:t xml:space="preserve"> 江苏煤炭地质物测队  </w:t>
      </w:r>
    </w:p>
    <w:p>
      <w:pPr>
        <w:widowControl/>
        <w:spacing w:afterLines="50"/>
        <w:ind w:firstLine="2520" w:firstLineChars="700"/>
        <w:rPr>
          <w:rFonts w:hint="default" w:ascii="楷体" w:hAnsi="楷体" w:eastAsia="楷体"/>
          <w:kern w:val="0"/>
          <w:u w:val="single"/>
          <w:lang w:val="en-US" w:eastAsia="zh-CN"/>
        </w:rPr>
      </w:pPr>
      <w:r>
        <w:rPr>
          <w:rFonts w:hint="eastAsia" w:ascii="楷体" w:hAnsi="楷体" w:eastAsia="楷体" w:cs="宋体"/>
          <w:color w:val="202020"/>
          <w:kern w:val="0"/>
          <w:sz w:val="36"/>
          <w:szCs w:val="36"/>
        </w:rPr>
        <w:t>乙方：</w:t>
      </w:r>
      <w:r>
        <w:rPr>
          <w:rFonts w:hint="eastAsia" w:ascii="楷体" w:hAnsi="楷体" w:eastAsia="楷体" w:cs="宋体"/>
          <w:color w:val="202020"/>
          <w:kern w:val="0"/>
          <w:sz w:val="36"/>
          <w:szCs w:val="36"/>
          <w:u w:val="single"/>
          <w:lang w:val="en-US" w:eastAsia="zh-CN"/>
        </w:rPr>
        <w:t xml:space="preserve">                     </w:t>
      </w:r>
    </w:p>
    <w:p>
      <w:pPr>
        <w:widowControl/>
        <w:spacing w:afterLines="50"/>
        <w:jc w:val="center"/>
        <w:rPr>
          <w:rFonts w:ascii="宋体"/>
          <w:kern w:val="0"/>
        </w:rPr>
      </w:pPr>
    </w:p>
    <w:p>
      <w:pPr>
        <w:widowControl/>
        <w:tabs>
          <w:tab w:val="left" w:pos="7530"/>
        </w:tabs>
        <w:spacing w:afterLines="50"/>
        <w:rPr>
          <w:rFonts w:ascii="宋体" w:hAnsi="宋体"/>
          <w:sz w:val="44"/>
          <w:szCs w:val="44"/>
          <w:u w:val="single"/>
        </w:rPr>
      </w:pPr>
    </w:p>
    <w:p>
      <w:pPr>
        <w:widowControl/>
        <w:spacing w:afterLines="50"/>
        <w:ind w:firstLine="2520" w:firstLineChars="700"/>
        <w:rPr>
          <w:rFonts w:ascii="楷体" w:hAnsi="楷体" w:eastAsia="楷体" w:cs="宋体"/>
          <w:kern w:val="0"/>
          <w:sz w:val="36"/>
          <w:szCs w:val="36"/>
        </w:rPr>
      </w:pPr>
      <w:r>
        <w:rPr>
          <w:rFonts w:hint="eastAsia" w:ascii="楷体" w:hAnsi="楷体" w:eastAsia="楷体" w:cs="宋体"/>
          <w:kern w:val="0"/>
          <w:sz w:val="36"/>
          <w:szCs w:val="36"/>
        </w:rPr>
        <w:t>签约时间：</w:t>
      </w:r>
      <w:r>
        <w:rPr>
          <w:rFonts w:hint="eastAsia" w:ascii="楷体" w:hAnsi="楷体" w:eastAsia="楷体" w:cs="宋体"/>
          <w:color w:val="202020"/>
          <w:kern w:val="0"/>
          <w:sz w:val="36"/>
          <w:szCs w:val="36"/>
          <w:u w:val="single"/>
          <w:lang w:val="en-US" w:eastAsia="zh-CN"/>
        </w:rPr>
        <w:t xml:space="preserve">                </w:t>
      </w:r>
    </w:p>
    <w:p>
      <w:pPr>
        <w:widowControl/>
        <w:tabs>
          <w:tab w:val="left" w:pos="7530"/>
        </w:tabs>
        <w:spacing w:afterLines="50"/>
        <w:ind w:firstLine="2520" w:firstLineChars="700"/>
        <w:rPr>
          <w:rFonts w:ascii="楷体" w:hAnsi="楷体" w:eastAsia="楷体" w:cs="宋体"/>
          <w:kern w:val="0"/>
          <w:sz w:val="36"/>
          <w:szCs w:val="36"/>
          <w:u w:val="single"/>
        </w:rPr>
      </w:pPr>
      <w:r>
        <w:rPr>
          <w:rFonts w:hint="eastAsia" w:ascii="楷体" w:hAnsi="楷体" w:eastAsia="楷体" w:cs="宋体"/>
          <w:kern w:val="0"/>
          <w:sz w:val="36"/>
          <w:szCs w:val="36"/>
        </w:rPr>
        <w:t>签约地点：</w:t>
      </w:r>
      <w:r>
        <w:rPr>
          <w:rFonts w:hint="eastAsia" w:ascii="楷体" w:hAnsi="楷体" w:eastAsia="楷体" w:cs="宋体"/>
          <w:kern w:val="0"/>
          <w:sz w:val="36"/>
          <w:szCs w:val="36"/>
          <w:u w:val="single"/>
        </w:rPr>
        <w:t xml:space="preserve">     南京        </w:t>
      </w: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widowControl/>
        <w:spacing w:afterLines="50" w:line="500" w:lineRule="exact"/>
        <w:jc w:val="left"/>
        <w:rPr>
          <w:rFonts w:ascii="宋体" w:hAnsi="宋体"/>
          <w:b/>
          <w:color w:val="202020"/>
          <w:kern w:val="0"/>
          <w:sz w:val="24"/>
        </w:rPr>
      </w:pPr>
      <w:r>
        <w:rPr>
          <w:rFonts w:hint="eastAsia" w:ascii="宋体" w:hAnsi="宋体" w:cs="宋体"/>
          <w:b/>
          <w:color w:val="202020"/>
          <w:kern w:val="0"/>
          <w:sz w:val="24"/>
        </w:rPr>
        <w:t>甲方：</w:t>
      </w:r>
      <w:r>
        <w:rPr>
          <w:rFonts w:hint="eastAsia" w:ascii="宋体" w:hAnsi="宋体" w:cs="宋体"/>
          <w:b/>
          <w:color w:val="202020"/>
          <w:kern w:val="0"/>
          <w:sz w:val="24"/>
          <w:u w:val="single"/>
        </w:rPr>
        <w:t xml:space="preserve">江苏煤炭地质物测队   </w:t>
      </w:r>
    </w:p>
    <w:p>
      <w:pPr>
        <w:widowControl/>
        <w:spacing w:afterLines="50" w:line="500" w:lineRule="exact"/>
        <w:jc w:val="left"/>
        <w:rPr>
          <w:rFonts w:ascii="宋体" w:hAnsi="宋体"/>
          <w:b/>
          <w:kern w:val="0"/>
          <w:sz w:val="24"/>
        </w:rPr>
      </w:pPr>
      <w:r>
        <w:rPr>
          <w:rFonts w:hint="eastAsia" w:ascii="宋体" w:hAnsi="宋体" w:cs="宋体"/>
          <w:b/>
          <w:color w:val="202020"/>
          <w:kern w:val="0"/>
          <w:sz w:val="24"/>
        </w:rPr>
        <w:t>乙方：</w:t>
      </w:r>
      <w:r>
        <w:rPr>
          <w:rFonts w:hint="eastAsia" w:ascii="宋体" w:hAnsi="宋体" w:cs="宋体"/>
          <w:b/>
          <w:color w:val="202020"/>
          <w:kern w:val="0"/>
          <w:sz w:val="24"/>
          <w:u w:val="single"/>
        </w:rPr>
        <w:t xml:space="preserve">******               </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根据《中华人民共和国民法典》、《中华人民共和国测绘法》等有关法律法规，本着公开、公平和择优的原则，就“ ” 经甲、乙双方协商一致，签订本合同。</w:t>
      </w:r>
    </w:p>
    <w:p>
      <w:pPr>
        <w:widowControl/>
        <w:spacing w:line="500" w:lineRule="exact"/>
        <w:ind w:firstLine="480" w:firstLineChars="200"/>
        <w:rPr>
          <w:rFonts w:ascii="宋体" w:hAnsi="宋体" w:cs="宋体"/>
          <w:kern w:val="0"/>
          <w:sz w:val="24"/>
          <w:u w:val="single"/>
        </w:rPr>
      </w:pPr>
      <w:r>
        <w:rPr>
          <w:rFonts w:hint="eastAsia" w:ascii="宋体" w:hAnsi="宋体" w:cs="宋体"/>
          <w:kern w:val="0"/>
          <w:sz w:val="24"/>
        </w:rPr>
        <w:t>甲方联系人：   电话:</w:t>
      </w:r>
    </w:p>
    <w:p>
      <w:pPr>
        <w:widowControl/>
        <w:spacing w:line="500" w:lineRule="exact"/>
        <w:ind w:firstLine="480" w:firstLineChars="200"/>
        <w:rPr>
          <w:rFonts w:ascii="宋体" w:hAnsi="宋体"/>
          <w:kern w:val="0"/>
          <w:sz w:val="24"/>
        </w:rPr>
      </w:pPr>
      <w:r>
        <w:rPr>
          <w:rFonts w:hint="eastAsia" w:ascii="宋体" w:hAnsi="宋体" w:cs="宋体"/>
          <w:kern w:val="0"/>
          <w:sz w:val="24"/>
        </w:rPr>
        <w:t>乙方联系人：   电话:</w:t>
      </w:r>
    </w:p>
    <w:p>
      <w:pPr>
        <w:widowControl/>
        <w:numPr>
          <w:ilvl w:val="0"/>
          <w:numId w:val="6"/>
        </w:numPr>
        <w:spacing w:line="360" w:lineRule="auto"/>
        <w:ind w:left="0" w:firstLine="480" w:firstLineChars="200"/>
        <w:rPr>
          <w:rFonts w:ascii="黑体" w:hAnsi="黑体" w:eastAsia="黑体" w:cs="宋体"/>
          <w:kern w:val="0"/>
          <w:sz w:val="24"/>
        </w:rPr>
      </w:pPr>
      <w:r>
        <w:rPr>
          <w:rFonts w:hint="eastAsia" w:ascii="黑体" w:hAnsi="黑体" w:eastAsia="黑体" w:cs="宋体"/>
          <w:kern w:val="0"/>
          <w:sz w:val="24"/>
        </w:rPr>
        <w:t xml:space="preserve"> 项目范围（包括地点、面积、地理位置等）</w:t>
      </w:r>
    </w:p>
    <w:p>
      <w:pPr>
        <w:spacing w:line="360" w:lineRule="auto"/>
        <w:ind w:firstLine="480" w:firstLineChars="200"/>
        <w:rPr>
          <w:rFonts w:ascii="宋体" w:hAnsi="宋体"/>
          <w:sz w:val="24"/>
        </w:rPr>
      </w:pPr>
    </w:p>
    <w:p>
      <w:pPr>
        <w:widowControl/>
        <w:numPr>
          <w:ilvl w:val="0"/>
          <w:numId w:val="6"/>
        </w:numPr>
        <w:spacing w:line="360" w:lineRule="auto"/>
        <w:ind w:left="0" w:firstLine="480" w:firstLineChars="200"/>
        <w:rPr>
          <w:rFonts w:ascii="黑体" w:hAnsi="黑体" w:eastAsia="黑体" w:cs="宋体"/>
          <w:kern w:val="0"/>
          <w:sz w:val="24"/>
        </w:rPr>
      </w:pPr>
      <w:r>
        <w:rPr>
          <w:rFonts w:hint="eastAsia" w:ascii="黑体" w:hAnsi="黑体" w:eastAsia="黑体" w:cs="宋体"/>
          <w:kern w:val="0"/>
          <w:sz w:val="24"/>
        </w:rPr>
        <w:t xml:space="preserve"> 服务内容和工作量</w:t>
      </w:r>
    </w:p>
    <w:p>
      <w:pPr>
        <w:spacing w:line="500" w:lineRule="exact"/>
        <w:ind w:firstLine="482" w:firstLineChars="200"/>
        <w:rPr>
          <w:rFonts w:ascii="黑体" w:hAnsi="黑体" w:eastAsia="黑体" w:cs="宋体"/>
          <w:b/>
          <w:kern w:val="0"/>
          <w:sz w:val="24"/>
        </w:rPr>
      </w:pP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 xml:space="preserve">第三条  执行技术标准 </w:t>
      </w:r>
    </w:p>
    <w:tbl>
      <w:tblPr>
        <w:tblStyle w:val="36"/>
        <w:tblpPr w:leftFromText="180" w:rightFromText="180" w:vertAnchor="text" w:horzAnchor="margin" w:tblpXSpec="center" w:tblpY="146"/>
        <w:tblW w:w="918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4111"/>
        <w:gridCol w:w="2835"/>
        <w:gridCol w:w="12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959" w:type="dxa"/>
            <w:vAlign w:val="center"/>
          </w:tcPr>
          <w:p>
            <w:pPr>
              <w:widowControl/>
              <w:spacing w:line="500" w:lineRule="exact"/>
              <w:ind w:firstLine="480" w:firstLineChars="200"/>
              <w:jc w:val="center"/>
              <w:rPr>
                <w:rFonts w:ascii="宋体" w:hAnsi="宋体"/>
                <w:sz w:val="24"/>
              </w:rPr>
            </w:pPr>
            <w:r>
              <w:rPr>
                <w:rFonts w:hint="eastAsia" w:ascii="宋体" w:hAnsi="宋体"/>
                <w:sz w:val="24"/>
              </w:rPr>
              <w:t>序号</w:t>
            </w:r>
          </w:p>
        </w:tc>
        <w:tc>
          <w:tcPr>
            <w:tcW w:w="4111" w:type="dxa"/>
            <w:vAlign w:val="center"/>
          </w:tcPr>
          <w:p>
            <w:pPr>
              <w:widowControl/>
              <w:spacing w:line="500" w:lineRule="exact"/>
              <w:ind w:firstLine="480" w:firstLineChars="200"/>
              <w:jc w:val="center"/>
              <w:rPr>
                <w:rFonts w:ascii="宋体" w:hAnsi="宋体"/>
                <w:sz w:val="24"/>
              </w:rPr>
            </w:pPr>
            <w:r>
              <w:rPr>
                <w:rFonts w:hint="eastAsia" w:ascii="宋体" w:hAnsi="宋体"/>
                <w:sz w:val="24"/>
              </w:rPr>
              <w:t>标准名称</w:t>
            </w:r>
          </w:p>
        </w:tc>
        <w:tc>
          <w:tcPr>
            <w:tcW w:w="2835" w:type="dxa"/>
            <w:vAlign w:val="center"/>
          </w:tcPr>
          <w:p>
            <w:pPr>
              <w:widowControl/>
              <w:spacing w:line="500" w:lineRule="exact"/>
              <w:ind w:firstLine="480" w:firstLineChars="200"/>
              <w:jc w:val="center"/>
              <w:rPr>
                <w:rFonts w:ascii="宋体" w:hAnsi="宋体"/>
                <w:sz w:val="24"/>
              </w:rPr>
            </w:pPr>
            <w:r>
              <w:rPr>
                <w:rFonts w:hint="eastAsia" w:ascii="宋体" w:hAnsi="宋体"/>
                <w:sz w:val="24"/>
              </w:rPr>
              <w:t>标准代号</w:t>
            </w:r>
          </w:p>
        </w:tc>
        <w:tc>
          <w:tcPr>
            <w:tcW w:w="1275" w:type="dxa"/>
            <w:vAlign w:val="center"/>
          </w:tcPr>
          <w:p>
            <w:pPr>
              <w:widowControl/>
              <w:spacing w:line="500" w:lineRule="exact"/>
              <w:ind w:firstLine="480" w:firstLineChars="200"/>
              <w:jc w:val="center"/>
              <w:rPr>
                <w:rFonts w:ascii="宋体" w:hAnsi="宋体"/>
                <w:sz w:val="24"/>
              </w:rPr>
            </w:pPr>
            <w:r>
              <w:rPr>
                <w:rFonts w:hint="eastAsia" w:ascii="宋体" w:hAnsi="宋体"/>
                <w:bCs/>
                <w:sz w:val="24"/>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959" w:type="dxa"/>
            <w:vAlign w:val="center"/>
          </w:tcPr>
          <w:p>
            <w:pPr>
              <w:widowControl/>
              <w:spacing w:line="500" w:lineRule="exact"/>
              <w:ind w:firstLine="480" w:firstLineChars="200"/>
              <w:jc w:val="center"/>
              <w:rPr>
                <w:rFonts w:ascii="宋体" w:hAnsi="宋体"/>
                <w:sz w:val="24"/>
              </w:rPr>
            </w:pPr>
            <w:r>
              <w:rPr>
                <w:rFonts w:hint="eastAsia" w:ascii="宋体" w:hAnsi="宋体"/>
                <w:sz w:val="24"/>
              </w:rPr>
              <w:t>1</w:t>
            </w:r>
          </w:p>
        </w:tc>
        <w:tc>
          <w:tcPr>
            <w:tcW w:w="4111" w:type="dxa"/>
            <w:vAlign w:val="center"/>
          </w:tcPr>
          <w:p>
            <w:pPr>
              <w:widowControl/>
              <w:spacing w:line="500" w:lineRule="exact"/>
              <w:ind w:firstLine="480" w:firstLineChars="200"/>
              <w:jc w:val="center"/>
              <w:rPr>
                <w:rFonts w:ascii="宋体" w:hAnsi="宋体"/>
                <w:sz w:val="24"/>
              </w:rPr>
            </w:pPr>
          </w:p>
        </w:tc>
        <w:tc>
          <w:tcPr>
            <w:tcW w:w="2835" w:type="dxa"/>
            <w:vAlign w:val="center"/>
          </w:tcPr>
          <w:p>
            <w:pPr>
              <w:pStyle w:val="65"/>
              <w:widowControl/>
              <w:spacing w:line="500" w:lineRule="exact"/>
              <w:ind w:firstLine="480"/>
              <w:jc w:val="center"/>
              <w:rPr>
                <w:rFonts w:cs="Calibri"/>
                <w:sz w:val="24"/>
                <w:szCs w:val="21"/>
                <w:lang w:val="en-US"/>
              </w:rPr>
            </w:pPr>
          </w:p>
        </w:tc>
        <w:tc>
          <w:tcPr>
            <w:tcW w:w="1275" w:type="dxa"/>
            <w:vAlign w:val="center"/>
          </w:tcPr>
          <w:p>
            <w:pPr>
              <w:widowControl/>
              <w:spacing w:line="500" w:lineRule="exact"/>
              <w:ind w:firstLine="480" w:firstLineChars="20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959" w:type="dxa"/>
            <w:vAlign w:val="center"/>
          </w:tcPr>
          <w:p>
            <w:pPr>
              <w:widowControl/>
              <w:spacing w:line="500" w:lineRule="exact"/>
              <w:ind w:firstLine="480" w:firstLineChars="200"/>
              <w:jc w:val="center"/>
              <w:rPr>
                <w:rFonts w:ascii="宋体" w:hAnsi="宋体"/>
                <w:sz w:val="24"/>
              </w:rPr>
            </w:pPr>
            <w:r>
              <w:rPr>
                <w:rFonts w:hint="eastAsia" w:ascii="宋体" w:hAnsi="宋体"/>
                <w:sz w:val="24"/>
              </w:rPr>
              <w:t>2</w:t>
            </w:r>
          </w:p>
        </w:tc>
        <w:tc>
          <w:tcPr>
            <w:tcW w:w="4111" w:type="dxa"/>
            <w:vAlign w:val="center"/>
          </w:tcPr>
          <w:p>
            <w:pPr>
              <w:widowControl/>
              <w:spacing w:line="500" w:lineRule="exact"/>
              <w:ind w:firstLine="480" w:firstLineChars="200"/>
              <w:jc w:val="center"/>
              <w:rPr>
                <w:rFonts w:ascii="宋体" w:hAnsi="宋体"/>
                <w:sz w:val="24"/>
              </w:rPr>
            </w:pPr>
          </w:p>
        </w:tc>
        <w:tc>
          <w:tcPr>
            <w:tcW w:w="2835" w:type="dxa"/>
            <w:vAlign w:val="center"/>
          </w:tcPr>
          <w:p>
            <w:pPr>
              <w:widowControl/>
              <w:spacing w:line="500" w:lineRule="exact"/>
              <w:ind w:firstLine="480" w:firstLineChars="200"/>
              <w:jc w:val="center"/>
              <w:rPr>
                <w:rFonts w:ascii="宋体" w:hAnsi="宋体"/>
                <w:sz w:val="24"/>
              </w:rPr>
            </w:pPr>
          </w:p>
        </w:tc>
        <w:tc>
          <w:tcPr>
            <w:tcW w:w="1275" w:type="dxa"/>
            <w:vAlign w:val="center"/>
          </w:tcPr>
          <w:p>
            <w:pPr>
              <w:widowControl/>
              <w:spacing w:line="500" w:lineRule="exact"/>
              <w:ind w:firstLine="480" w:firstLineChars="20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959" w:type="dxa"/>
            <w:vAlign w:val="center"/>
          </w:tcPr>
          <w:p>
            <w:pPr>
              <w:widowControl/>
              <w:spacing w:line="500" w:lineRule="exact"/>
              <w:ind w:firstLine="480" w:firstLineChars="200"/>
              <w:jc w:val="center"/>
              <w:rPr>
                <w:rFonts w:ascii="宋体" w:hAnsi="宋体"/>
                <w:sz w:val="24"/>
              </w:rPr>
            </w:pPr>
            <w:r>
              <w:rPr>
                <w:rFonts w:hint="eastAsia" w:ascii="宋体" w:hAnsi="宋体"/>
                <w:sz w:val="24"/>
              </w:rPr>
              <w:t>3</w:t>
            </w:r>
          </w:p>
        </w:tc>
        <w:tc>
          <w:tcPr>
            <w:tcW w:w="4111" w:type="dxa"/>
            <w:vAlign w:val="center"/>
          </w:tcPr>
          <w:p>
            <w:pPr>
              <w:widowControl/>
              <w:spacing w:line="500" w:lineRule="exact"/>
              <w:ind w:firstLine="480" w:firstLineChars="200"/>
              <w:jc w:val="center"/>
              <w:rPr>
                <w:rFonts w:ascii="宋体" w:hAnsi="宋体"/>
                <w:sz w:val="24"/>
              </w:rPr>
            </w:pPr>
          </w:p>
        </w:tc>
        <w:tc>
          <w:tcPr>
            <w:tcW w:w="2835" w:type="dxa"/>
            <w:vAlign w:val="center"/>
          </w:tcPr>
          <w:p>
            <w:pPr>
              <w:widowControl/>
              <w:spacing w:line="500" w:lineRule="exact"/>
              <w:ind w:firstLine="480" w:firstLineChars="200"/>
              <w:jc w:val="center"/>
              <w:rPr>
                <w:rFonts w:ascii="宋体" w:hAnsi="宋体"/>
                <w:sz w:val="24"/>
              </w:rPr>
            </w:pPr>
          </w:p>
        </w:tc>
        <w:tc>
          <w:tcPr>
            <w:tcW w:w="1275" w:type="dxa"/>
            <w:vAlign w:val="center"/>
          </w:tcPr>
          <w:p>
            <w:pPr>
              <w:widowControl/>
              <w:spacing w:line="500" w:lineRule="exact"/>
              <w:ind w:firstLine="480" w:firstLineChars="200"/>
              <w:jc w:val="center"/>
              <w:rPr>
                <w:rFonts w:ascii="宋体" w:hAnsi="宋体"/>
                <w:sz w:val="24"/>
              </w:rPr>
            </w:pPr>
          </w:p>
        </w:tc>
      </w:tr>
    </w:tbl>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第四条 测绘基准和主要技术指标</w:t>
      </w:r>
    </w:p>
    <w:p>
      <w:pPr>
        <w:pStyle w:val="27"/>
        <w:ind w:left="400" w:hanging="400"/>
      </w:pPr>
    </w:p>
    <w:p>
      <w:pPr>
        <w:spacing w:line="500" w:lineRule="exact"/>
        <w:ind w:firstLine="480" w:firstLineChars="200"/>
        <w:rPr>
          <w:rFonts w:ascii="黑体" w:hAnsi="黑体" w:eastAsia="黑体" w:cs="宋体"/>
          <w:kern w:val="0"/>
          <w:sz w:val="24"/>
        </w:rPr>
      </w:pPr>
      <w:r>
        <w:rPr>
          <w:rFonts w:hint="eastAsia" w:ascii="黑体" w:hAnsi="黑体" w:eastAsia="黑体" w:cs="宋体"/>
          <w:kern w:val="0"/>
          <w:sz w:val="24"/>
        </w:rPr>
        <w:t>第五条 测绘地理信息服务费</w:t>
      </w:r>
    </w:p>
    <w:tbl>
      <w:tblPr>
        <w:tblStyle w:val="36"/>
        <w:tblW w:w="91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99"/>
        <w:gridCol w:w="1201"/>
        <w:gridCol w:w="1644"/>
        <w:gridCol w:w="1559"/>
        <w:gridCol w:w="1843"/>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widowControl/>
              <w:spacing w:line="500" w:lineRule="exact"/>
              <w:rPr>
                <w:rFonts w:ascii="宋体" w:hAnsi="宋体"/>
                <w:sz w:val="24"/>
              </w:rPr>
            </w:pPr>
            <w:r>
              <w:rPr>
                <w:rFonts w:hint="eastAsia" w:ascii="宋体" w:hAnsi="宋体"/>
                <w:sz w:val="24"/>
              </w:rPr>
              <w:t>序号</w:t>
            </w:r>
          </w:p>
        </w:tc>
        <w:tc>
          <w:tcPr>
            <w:tcW w:w="1900" w:type="dxa"/>
            <w:gridSpan w:val="2"/>
            <w:vAlign w:val="center"/>
          </w:tcPr>
          <w:p>
            <w:pPr>
              <w:widowControl/>
              <w:spacing w:line="500" w:lineRule="exact"/>
              <w:ind w:firstLine="480" w:firstLineChars="200"/>
              <w:rPr>
                <w:rFonts w:ascii="宋体" w:hAnsi="宋体"/>
                <w:sz w:val="24"/>
              </w:rPr>
            </w:pPr>
            <w:r>
              <w:rPr>
                <w:rFonts w:hint="eastAsia" w:ascii="宋体" w:hAnsi="宋体"/>
                <w:sz w:val="24"/>
              </w:rPr>
              <w:t>工作内容</w:t>
            </w:r>
          </w:p>
        </w:tc>
        <w:tc>
          <w:tcPr>
            <w:tcW w:w="1644" w:type="dxa"/>
            <w:vAlign w:val="center"/>
          </w:tcPr>
          <w:p>
            <w:pPr>
              <w:widowControl/>
              <w:spacing w:line="500" w:lineRule="exact"/>
              <w:rPr>
                <w:rFonts w:ascii="宋体" w:hAnsi="宋体"/>
                <w:sz w:val="24"/>
              </w:rPr>
            </w:pPr>
            <w:r>
              <w:rPr>
                <w:rFonts w:hint="eastAsia" w:ascii="宋体" w:hAnsi="宋体"/>
                <w:sz w:val="24"/>
              </w:rPr>
              <w:t>工作量</w:t>
            </w:r>
          </w:p>
        </w:tc>
        <w:tc>
          <w:tcPr>
            <w:tcW w:w="1559" w:type="dxa"/>
            <w:vAlign w:val="center"/>
          </w:tcPr>
          <w:p>
            <w:pPr>
              <w:spacing w:line="500" w:lineRule="exact"/>
              <w:ind w:firstLine="360" w:firstLineChars="150"/>
              <w:rPr>
                <w:rFonts w:ascii="宋体" w:hAnsi="宋体"/>
                <w:bCs/>
                <w:sz w:val="24"/>
              </w:rPr>
            </w:pPr>
            <w:r>
              <w:rPr>
                <w:rFonts w:hint="eastAsia" w:ascii="宋体" w:hAnsi="宋体"/>
                <w:bCs/>
                <w:sz w:val="24"/>
              </w:rPr>
              <w:t>单价</w:t>
            </w:r>
          </w:p>
        </w:tc>
        <w:tc>
          <w:tcPr>
            <w:tcW w:w="1843" w:type="dxa"/>
            <w:vAlign w:val="center"/>
          </w:tcPr>
          <w:p>
            <w:pPr>
              <w:spacing w:line="500" w:lineRule="exact"/>
              <w:ind w:firstLine="480" w:firstLineChars="200"/>
              <w:rPr>
                <w:rFonts w:ascii="宋体" w:hAnsi="宋体"/>
                <w:bCs/>
                <w:sz w:val="24"/>
              </w:rPr>
            </w:pPr>
            <w:r>
              <w:rPr>
                <w:rFonts w:hint="eastAsia" w:ascii="宋体" w:hAnsi="宋体"/>
                <w:bCs/>
                <w:sz w:val="24"/>
              </w:rPr>
              <w:t>合计（元）</w:t>
            </w:r>
          </w:p>
        </w:tc>
        <w:tc>
          <w:tcPr>
            <w:tcW w:w="1275" w:type="dxa"/>
            <w:vAlign w:val="center"/>
          </w:tcPr>
          <w:p>
            <w:pPr>
              <w:widowControl/>
              <w:spacing w:line="500" w:lineRule="exact"/>
              <w:rPr>
                <w:rFonts w:ascii="宋体" w:hAnsi="宋体"/>
                <w:bCs/>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widowControl/>
              <w:spacing w:line="500" w:lineRule="exact"/>
              <w:ind w:firstLine="120" w:firstLineChars="50"/>
              <w:rPr>
                <w:rFonts w:ascii="宋体" w:hAnsi="宋体"/>
                <w:sz w:val="24"/>
              </w:rPr>
            </w:pPr>
            <w:r>
              <w:rPr>
                <w:rFonts w:hint="eastAsia" w:ascii="宋体" w:hAnsi="宋体"/>
                <w:sz w:val="24"/>
              </w:rPr>
              <w:t>1</w:t>
            </w:r>
          </w:p>
        </w:tc>
        <w:tc>
          <w:tcPr>
            <w:tcW w:w="1900" w:type="dxa"/>
            <w:gridSpan w:val="2"/>
            <w:vAlign w:val="center"/>
          </w:tcPr>
          <w:p>
            <w:pPr>
              <w:widowControl/>
              <w:spacing w:line="500" w:lineRule="exact"/>
              <w:ind w:firstLine="480" w:firstLineChars="200"/>
              <w:rPr>
                <w:rFonts w:ascii="宋体" w:hAnsi="宋体"/>
                <w:sz w:val="24"/>
              </w:rPr>
            </w:pPr>
          </w:p>
        </w:tc>
        <w:tc>
          <w:tcPr>
            <w:tcW w:w="1644" w:type="dxa"/>
            <w:vAlign w:val="center"/>
          </w:tcPr>
          <w:p>
            <w:pPr>
              <w:widowControl/>
              <w:spacing w:line="500" w:lineRule="exact"/>
              <w:ind w:firstLine="480" w:firstLineChars="200"/>
              <w:rPr>
                <w:rFonts w:ascii="宋体" w:hAnsi="宋体"/>
                <w:sz w:val="24"/>
              </w:rPr>
            </w:pPr>
          </w:p>
        </w:tc>
        <w:tc>
          <w:tcPr>
            <w:tcW w:w="1559" w:type="dxa"/>
            <w:vAlign w:val="center"/>
          </w:tcPr>
          <w:p>
            <w:pPr>
              <w:widowControl/>
              <w:spacing w:line="500" w:lineRule="exact"/>
              <w:ind w:firstLine="480" w:firstLineChars="200"/>
              <w:rPr>
                <w:rFonts w:ascii="宋体" w:hAnsi="宋体"/>
                <w:sz w:val="24"/>
              </w:rPr>
            </w:pPr>
          </w:p>
        </w:tc>
        <w:tc>
          <w:tcPr>
            <w:tcW w:w="1843" w:type="dxa"/>
            <w:vAlign w:val="center"/>
          </w:tcPr>
          <w:p>
            <w:pPr>
              <w:widowControl/>
              <w:spacing w:line="500" w:lineRule="exact"/>
              <w:ind w:firstLine="480" w:firstLineChars="200"/>
              <w:rPr>
                <w:rFonts w:ascii="宋体" w:hAnsi="宋体"/>
                <w:sz w:val="24"/>
              </w:rPr>
            </w:pPr>
          </w:p>
        </w:tc>
        <w:tc>
          <w:tcPr>
            <w:tcW w:w="1275" w:type="dxa"/>
            <w:vAlign w:val="center"/>
          </w:tcPr>
          <w:p>
            <w:pPr>
              <w:widowControl/>
              <w:spacing w:line="500" w:lineRule="exact"/>
              <w:ind w:firstLine="480" w:firstLineChars="20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widowControl/>
              <w:spacing w:line="500" w:lineRule="exact"/>
              <w:ind w:firstLine="120" w:firstLineChars="50"/>
              <w:rPr>
                <w:rFonts w:ascii="宋体" w:hAnsi="宋体"/>
                <w:sz w:val="24"/>
              </w:rPr>
            </w:pPr>
            <w:r>
              <w:rPr>
                <w:rFonts w:hint="eastAsia" w:ascii="宋体" w:hAnsi="宋体"/>
                <w:sz w:val="24"/>
              </w:rPr>
              <w:t>2</w:t>
            </w:r>
          </w:p>
        </w:tc>
        <w:tc>
          <w:tcPr>
            <w:tcW w:w="1900" w:type="dxa"/>
            <w:gridSpan w:val="2"/>
            <w:vAlign w:val="center"/>
          </w:tcPr>
          <w:p>
            <w:pPr>
              <w:widowControl/>
              <w:spacing w:line="500" w:lineRule="exact"/>
              <w:ind w:firstLine="480" w:firstLineChars="200"/>
              <w:rPr>
                <w:rFonts w:ascii="宋体" w:hAnsi="宋体"/>
                <w:sz w:val="24"/>
              </w:rPr>
            </w:pPr>
          </w:p>
        </w:tc>
        <w:tc>
          <w:tcPr>
            <w:tcW w:w="1644" w:type="dxa"/>
            <w:vAlign w:val="center"/>
          </w:tcPr>
          <w:p>
            <w:pPr>
              <w:widowControl/>
              <w:spacing w:line="500" w:lineRule="exact"/>
              <w:ind w:firstLine="480" w:firstLineChars="200"/>
              <w:rPr>
                <w:rFonts w:ascii="宋体" w:hAnsi="宋体"/>
                <w:sz w:val="24"/>
              </w:rPr>
            </w:pPr>
          </w:p>
        </w:tc>
        <w:tc>
          <w:tcPr>
            <w:tcW w:w="1559" w:type="dxa"/>
            <w:vAlign w:val="center"/>
          </w:tcPr>
          <w:p>
            <w:pPr>
              <w:widowControl/>
              <w:spacing w:line="500" w:lineRule="exact"/>
              <w:ind w:firstLine="480" w:firstLineChars="200"/>
              <w:rPr>
                <w:rFonts w:ascii="宋体" w:hAnsi="宋体"/>
                <w:sz w:val="24"/>
              </w:rPr>
            </w:pPr>
          </w:p>
        </w:tc>
        <w:tc>
          <w:tcPr>
            <w:tcW w:w="1843" w:type="dxa"/>
            <w:vAlign w:val="center"/>
          </w:tcPr>
          <w:p>
            <w:pPr>
              <w:widowControl/>
              <w:spacing w:line="500" w:lineRule="exact"/>
              <w:ind w:firstLine="480" w:firstLineChars="200"/>
              <w:rPr>
                <w:rFonts w:ascii="宋体" w:hAnsi="宋体"/>
                <w:sz w:val="24"/>
              </w:rPr>
            </w:pPr>
          </w:p>
        </w:tc>
        <w:tc>
          <w:tcPr>
            <w:tcW w:w="1275" w:type="dxa"/>
            <w:vAlign w:val="center"/>
          </w:tcPr>
          <w:p>
            <w:pPr>
              <w:widowControl/>
              <w:spacing w:line="500" w:lineRule="exact"/>
              <w:ind w:firstLine="480" w:firstLineChars="20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widowControl/>
              <w:spacing w:line="500" w:lineRule="exact"/>
              <w:ind w:firstLine="120" w:firstLineChars="50"/>
              <w:rPr>
                <w:rFonts w:ascii="宋体" w:hAnsi="宋体"/>
                <w:sz w:val="24"/>
              </w:rPr>
            </w:pPr>
            <w:r>
              <w:rPr>
                <w:rFonts w:hint="eastAsia" w:ascii="宋体" w:hAnsi="宋体"/>
                <w:sz w:val="24"/>
              </w:rPr>
              <w:t>3</w:t>
            </w:r>
          </w:p>
        </w:tc>
        <w:tc>
          <w:tcPr>
            <w:tcW w:w="1900" w:type="dxa"/>
            <w:gridSpan w:val="2"/>
            <w:vAlign w:val="center"/>
          </w:tcPr>
          <w:p>
            <w:pPr>
              <w:widowControl/>
              <w:spacing w:line="500" w:lineRule="exact"/>
              <w:ind w:firstLine="480" w:firstLineChars="200"/>
              <w:rPr>
                <w:rFonts w:ascii="宋体" w:hAnsi="宋体"/>
                <w:sz w:val="24"/>
              </w:rPr>
            </w:pPr>
          </w:p>
        </w:tc>
        <w:tc>
          <w:tcPr>
            <w:tcW w:w="1644" w:type="dxa"/>
            <w:vAlign w:val="center"/>
          </w:tcPr>
          <w:p>
            <w:pPr>
              <w:widowControl/>
              <w:spacing w:line="500" w:lineRule="exact"/>
              <w:ind w:firstLine="480" w:firstLineChars="200"/>
              <w:rPr>
                <w:rFonts w:ascii="宋体" w:hAnsi="宋体"/>
                <w:sz w:val="24"/>
              </w:rPr>
            </w:pPr>
          </w:p>
        </w:tc>
        <w:tc>
          <w:tcPr>
            <w:tcW w:w="1559" w:type="dxa"/>
            <w:vAlign w:val="center"/>
          </w:tcPr>
          <w:p>
            <w:pPr>
              <w:widowControl/>
              <w:spacing w:line="500" w:lineRule="exact"/>
              <w:ind w:firstLine="480" w:firstLineChars="200"/>
              <w:rPr>
                <w:rFonts w:ascii="宋体" w:hAnsi="宋体"/>
                <w:sz w:val="24"/>
              </w:rPr>
            </w:pPr>
          </w:p>
        </w:tc>
        <w:tc>
          <w:tcPr>
            <w:tcW w:w="1843" w:type="dxa"/>
            <w:vAlign w:val="center"/>
          </w:tcPr>
          <w:p>
            <w:pPr>
              <w:widowControl/>
              <w:spacing w:line="500" w:lineRule="exact"/>
              <w:ind w:firstLine="480" w:firstLineChars="200"/>
              <w:rPr>
                <w:rFonts w:ascii="宋体" w:hAnsi="宋体"/>
                <w:sz w:val="24"/>
              </w:rPr>
            </w:pPr>
          </w:p>
        </w:tc>
        <w:tc>
          <w:tcPr>
            <w:tcW w:w="1275" w:type="dxa"/>
            <w:vAlign w:val="center"/>
          </w:tcPr>
          <w:p>
            <w:pPr>
              <w:widowControl/>
              <w:spacing w:line="500" w:lineRule="exact"/>
              <w:ind w:firstLine="480" w:firstLineChars="20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gridSpan w:val="2"/>
          </w:tcPr>
          <w:p>
            <w:pPr>
              <w:spacing w:line="500" w:lineRule="exact"/>
              <w:rPr>
                <w:rFonts w:ascii="宋体" w:hAnsi="宋体" w:cs="宋体"/>
                <w:bCs/>
                <w:sz w:val="24"/>
              </w:rPr>
            </w:pPr>
            <w:r>
              <w:rPr>
                <w:rFonts w:hint="eastAsia" w:ascii="宋体" w:hAnsi="宋体" w:cs="宋体"/>
                <w:bCs/>
                <w:sz w:val="24"/>
              </w:rPr>
              <w:t>预估含税价：</w:t>
            </w:r>
          </w:p>
        </w:tc>
        <w:tc>
          <w:tcPr>
            <w:tcW w:w="7522" w:type="dxa"/>
            <w:gridSpan w:val="5"/>
          </w:tcPr>
          <w:p>
            <w:pPr>
              <w:spacing w:line="500" w:lineRule="exact"/>
              <w:ind w:firstLine="480" w:firstLineChars="200"/>
              <w:rPr>
                <w:rFonts w:ascii="宋体" w:hAnsi="宋体"/>
                <w:bCs/>
                <w:sz w:val="24"/>
              </w:rPr>
            </w:pPr>
            <w:r>
              <w:rPr>
                <w:rFonts w:hint="eastAsia" w:ascii="宋体" w:hAnsi="宋体"/>
                <w:bCs/>
                <w:sz w:val="24"/>
              </w:rPr>
              <w:t xml:space="preserve">人民币大写：                              </w:t>
            </w:r>
            <w:r>
              <w:rPr>
                <w:rFonts w:hint="eastAsia" w:ascii="宋体" w:hAnsi="宋体" w:cs="宋体"/>
                <w:bCs/>
                <w:sz w:val="24"/>
              </w:rPr>
              <w:t xml:space="preserve">小写 </w:t>
            </w:r>
            <w:r>
              <w:rPr>
                <w:rFonts w:hint="eastAsia" w:ascii="宋体" w:hAnsi="宋体" w:cs="宋体"/>
                <w:sz w:val="24"/>
              </w:rPr>
              <w:t>¥</w:t>
            </w:r>
          </w:p>
        </w:tc>
      </w:tr>
    </w:tbl>
    <w:p>
      <w:pPr>
        <w:spacing w:line="500" w:lineRule="exact"/>
        <w:ind w:firstLine="480" w:firstLineChars="200"/>
        <w:rPr>
          <w:rFonts w:ascii="宋体" w:hAnsi="宋体" w:cs="宋体"/>
          <w:kern w:val="0"/>
          <w:sz w:val="24"/>
        </w:rPr>
      </w:pPr>
      <w:r>
        <w:rPr>
          <w:rFonts w:hint="eastAsia" w:ascii="宋体" w:hAnsi="宋体" w:cs="宋体"/>
          <w:kern w:val="0"/>
          <w:sz w:val="24"/>
        </w:rPr>
        <w:t>本项目完工后，根据双方约定单价和实际完成工作量（经甲方确认）计算服务价款总额(包括业主方要求的其他各项工作)。</w:t>
      </w:r>
    </w:p>
    <w:p>
      <w:pPr>
        <w:spacing w:line="500" w:lineRule="exact"/>
        <w:ind w:firstLine="480" w:firstLineChars="200"/>
        <w:rPr>
          <w:rFonts w:ascii="宋体" w:hAnsi="宋体" w:cs="宋体"/>
          <w:kern w:val="0"/>
          <w:sz w:val="24"/>
        </w:rPr>
      </w:pPr>
      <w:r>
        <w:rPr>
          <w:rFonts w:hint="eastAsia" w:ascii="宋体" w:hAnsi="宋体" w:cs="宋体"/>
          <w:kern w:val="0"/>
          <w:sz w:val="24"/>
        </w:rPr>
        <w:t>其中单价包含人员工资、差旅、辅助性仪器设备、相关耗材等费用。</w:t>
      </w:r>
    </w:p>
    <w:p>
      <w:pPr>
        <w:spacing w:line="500" w:lineRule="exact"/>
        <w:ind w:firstLine="480" w:firstLineChars="200"/>
        <w:rPr>
          <w:rFonts w:hint="eastAsia" w:ascii="黑体" w:hAnsi="黑体" w:eastAsia="黑体" w:cs="宋体"/>
          <w:kern w:val="0"/>
          <w:sz w:val="24"/>
        </w:rPr>
      </w:pPr>
      <w:r>
        <w:rPr>
          <w:rFonts w:hint="eastAsia" w:ascii="黑体" w:hAnsi="黑体" w:eastAsia="黑体" w:cs="宋体"/>
          <w:kern w:val="0"/>
          <w:sz w:val="24"/>
        </w:rPr>
        <w:t>第六条 甲方权利和义务</w:t>
      </w:r>
    </w:p>
    <w:p>
      <w:pPr>
        <w:spacing w:line="500" w:lineRule="exact"/>
        <w:ind w:firstLine="480" w:firstLineChars="200"/>
        <w:rPr>
          <w:rFonts w:ascii="宋体" w:hAnsi="宋体" w:cs="宋体"/>
          <w:kern w:val="0"/>
          <w:sz w:val="24"/>
        </w:rPr>
      </w:pPr>
      <w:r>
        <w:rPr>
          <w:rFonts w:hint="eastAsia" w:ascii="宋体" w:hAnsi="宋体" w:cs="宋体"/>
          <w:kern w:val="0"/>
          <w:sz w:val="24"/>
        </w:rPr>
        <w:t>6.1 自合同签订之日起日内向乙方提供本项目相关资料；</w:t>
      </w:r>
    </w:p>
    <w:p>
      <w:pPr>
        <w:spacing w:line="500" w:lineRule="exact"/>
        <w:ind w:firstLine="480" w:firstLineChars="200"/>
        <w:rPr>
          <w:rFonts w:ascii="宋体" w:hAnsi="宋体" w:cs="宋体"/>
          <w:kern w:val="0"/>
          <w:sz w:val="24"/>
        </w:rPr>
      </w:pPr>
      <w:r>
        <w:rPr>
          <w:rFonts w:hint="eastAsia" w:ascii="宋体" w:hAnsi="宋体" w:cs="宋体"/>
          <w:kern w:val="0"/>
          <w:sz w:val="24"/>
        </w:rPr>
        <w:t>6.2 甲方负责与项目的业主方进行沟通、协调；</w:t>
      </w:r>
    </w:p>
    <w:p>
      <w:pPr>
        <w:spacing w:line="500" w:lineRule="exact"/>
        <w:ind w:firstLine="480" w:firstLineChars="200"/>
        <w:rPr>
          <w:rFonts w:ascii="宋体" w:hAnsi="宋体" w:cs="宋体"/>
          <w:b/>
          <w:kern w:val="0"/>
          <w:sz w:val="24"/>
        </w:rPr>
      </w:pPr>
      <w:r>
        <w:rPr>
          <w:rFonts w:hint="eastAsia" w:ascii="宋体" w:hAnsi="宋体" w:cs="宋体"/>
          <w:kern w:val="0"/>
          <w:sz w:val="24"/>
        </w:rPr>
        <w:t>6.3 甲方享有乙方所承担项目的所有数据及成果，且该项目的全部知识产权归甲方所有；</w:t>
      </w:r>
    </w:p>
    <w:p>
      <w:pPr>
        <w:spacing w:line="500" w:lineRule="exact"/>
        <w:ind w:firstLine="480" w:firstLineChars="200"/>
        <w:rPr>
          <w:rFonts w:ascii="宋体" w:hAnsi="宋体" w:cs="宋体"/>
          <w:kern w:val="0"/>
          <w:sz w:val="24"/>
        </w:rPr>
      </w:pPr>
      <w:r>
        <w:rPr>
          <w:rFonts w:hint="eastAsia" w:ascii="宋体" w:hAnsi="宋体" w:cs="宋体"/>
          <w:kern w:val="0"/>
          <w:sz w:val="24"/>
        </w:rPr>
        <w:t xml:space="preserve">6.4 </w:t>
      </w:r>
      <w:r>
        <w:rPr>
          <w:rFonts w:hint="eastAsia" w:ascii="宋体" w:hAnsi="宋体"/>
          <w:sz w:val="24"/>
        </w:rPr>
        <w:t>甲方有权对乙方的所有工作进行监督和检查，有权对乙方的违章行为进行</w:t>
      </w:r>
      <w:r>
        <w:rPr>
          <w:rFonts w:hint="eastAsia" w:ascii="宋体" w:hAnsi="宋体" w:cs="宋体"/>
          <w:kern w:val="0"/>
          <w:sz w:val="24"/>
        </w:rPr>
        <w:t>处罚；</w:t>
      </w:r>
    </w:p>
    <w:p>
      <w:pPr>
        <w:spacing w:line="500" w:lineRule="exact"/>
        <w:ind w:firstLine="480" w:firstLineChars="200"/>
        <w:rPr>
          <w:rFonts w:ascii="宋体" w:hAnsi="宋体" w:cs="宋体"/>
          <w:kern w:val="0"/>
          <w:sz w:val="24"/>
        </w:rPr>
      </w:pPr>
      <w:r>
        <w:rPr>
          <w:rFonts w:hint="eastAsia" w:ascii="宋体" w:hAnsi="宋体" w:cs="宋体"/>
          <w:kern w:val="0"/>
          <w:sz w:val="24"/>
        </w:rPr>
        <w:t>6.5 甲方有监督乙方做好安全生产、保密管理的权利。对乙方施工过程中的安全生产工作进行检查，对乙方不符合安全文明施工的行为进行制止、纠正并发出安全整改通知书。乙方拒不服从甲方管理的，甲方有权终止本合同。合同终止时，除已完成的工作按第五款计费外，甲方不补偿乙方其他任何费用。</w:t>
      </w:r>
    </w:p>
    <w:p>
      <w:pPr>
        <w:spacing w:line="500" w:lineRule="exact"/>
        <w:ind w:firstLine="480" w:firstLineChars="200"/>
        <w:rPr>
          <w:rFonts w:hint="eastAsia" w:ascii="黑体" w:hAnsi="黑体" w:eastAsia="黑体" w:cs="宋体"/>
          <w:kern w:val="0"/>
          <w:sz w:val="24"/>
        </w:rPr>
      </w:pPr>
      <w:r>
        <w:rPr>
          <w:rFonts w:hint="eastAsia" w:ascii="黑体" w:hAnsi="黑体" w:eastAsia="黑体" w:cs="宋体"/>
          <w:kern w:val="0"/>
          <w:sz w:val="24"/>
        </w:rPr>
        <w:t>第七条 乙方权利和义务</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7.</w:t>
      </w:r>
      <w:r>
        <w:rPr>
          <w:rFonts w:ascii="宋体" w:hAnsi="宋体" w:cs="宋体"/>
          <w:kern w:val="0"/>
          <w:sz w:val="24"/>
        </w:rPr>
        <w:t>1</w:t>
      </w:r>
      <w:r>
        <w:rPr>
          <w:rFonts w:hint="eastAsia" w:ascii="宋体" w:hAnsi="宋体" w:cs="宋体"/>
          <w:kern w:val="0"/>
          <w:sz w:val="24"/>
        </w:rPr>
        <w:t xml:space="preserve"> 乙方应在本合同签订之日起日内，依据甲方提供的有关资料和本合同的相关技术要求提交本项目的实施方案，根据甲方审核意见进行修改和反馈，直至满足要求； </w:t>
      </w:r>
    </w:p>
    <w:p>
      <w:pPr>
        <w:spacing w:line="500" w:lineRule="exact"/>
        <w:ind w:firstLine="480" w:firstLineChars="200"/>
        <w:rPr>
          <w:rFonts w:ascii="宋体" w:hAnsi="宋体" w:cs="宋体"/>
          <w:kern w:val="0"/>
          <w:sz w:val="24"/>
        </w:rPr>
      </w:pPr>
      <w:r>
        <w:rPr>
          <w:rFonts w:hint="eastAsia" w:ascii="宋体" w:hAnsi="宋体" w:cs="宋体"/>
          <w:kern w:val="0"/>
          <w:sz w:val="24"/>
        </w:rPr>
        <w:t>7.2 乙方应在收到甲方通知之日起日内，确定本项目负责人（姓名：XX 电话：xx）及其他人员、设备、安全生产的相关措施等资料报送甲方审核、备案，经甲方确认后日内组织人员入驻作业现场；</w:t>
      </w:r>
    </w:p>
    <w:p>
      <w:pPr>
        <w:spacing w:line="500" w:lineRule="exact"/>
        <w:ind w:firstLine="480" w:firstLineChars="200"/>
        <w:rPr>
          <w:rFonts w:ascii="宋体" w:hAnsi="宋体" w:cs="宋体"/>
          <w:kern w:val="0"/>
          <w:sz w:val="24"/>
        </w:rPr>
      </w:pPr>
      <w:r>
        <w:rPr>
          <w:rFonts w:hint="eastAsia" w:ascii="宋体" w:hAnsi="宋体" w:cs="宋体"/>
          <w:kern w:val="0"/>
          <w:sz w:val="24"/>
        </w:rPr>
        <w:t>7.3 乙方应当根据甲方审核通过后的实施方案，在合同约定的时间内保质保量完成作业任务；</w:t>
      </w:r>
    </w:p>
    <w:p>
      <w:pPr>
        <w:spacing w:line="500" w:lineRule="exact"/>
        <w:ind w:firstLine="480" w:firstLineChars="200"/>
        <w:rPr>
          <w:rFonts w:ascii="宋体" w:hAnsi="宋体" w:cs="宋体"/>
          <w:kern w:val="0"/>
          <w:sz w:val="24"/>
        </w:rPr>
      </w:pPr>
      <w:r>
        <w:rPr>
          <w:rFonts w:hint="eastAsia" w:ascii="宋体" w:hAnsi="宋体" w:cs="宋体"/>
          <w:kern w:val="0"/>
          <w:sz w:val="24"/>
        </w:rPr>
        <w:t>7.4 乙方须服从甲方现场项目负责人的管理和工作安排；配合甲方完成业主方要求的工作。</w:t>
      </w:r>
    </w:p>
    <w:p>
      <w:pPr>
        <w:spacing w:line="500" w:lineRule="exact"/>
        <w:ind w:firstLine="480" w:firstLineChars="200"/>
        <w:rPr>
          <w:rFonts w:ascii="宋体" w:hAnsi="宋体" w:cs="宋体"/>
          <w:kern w:val="0"/>
          <w:sz w:val="24"/>
        </w:rPr>
      </w:pPr>
      <w:r>
        <w:rPr>
          <w:rFonts w:hint="eastAsia" w:ascii="宋体" w:hAnsi="宋体" w:cs="宋体"/>
          <w:kern w:val="0"/>
          <w:sz w:val="24"/>
        </w:rPr>
        <w:t xml:space="preserve">7.5 </w:t>
      </w:r>
      <w:r>
        <w:fldChar w:fldCharType="begin"/>
      </w:r>
      <w:r>
        <w:instrText xml:space="preserve"> HYPERLINK "http://www.so.com/s?q=%E7%94%9F%E4%BA%A7%E7%BB%8F%E8%90%A5%E5%8D%95%E4%BD%8D&amp;ie=utf-8&amp;src=internal_wenda_recommend_textn" \t "_blank" </w:instrText>
      </w:r>
      <w:r>
        <w:fldChar w:fldCharType="separate"/>
      </w:r>
      <w:r>
        <w:rPr>
          <w:rFonts w:hint="eastAsia" w:ascii="宋体" w:hAnsi="宋体" w:cs="宋体"/>
          <w:kern w:val="0"/>
          <w:sz w:val="24"/>
        </w:rPr>
        <w:t>乙方</w:t>
      </w:r>
      <w:r>
        <w:rPr>
          <w:rFonts w:hint="eastAsia" w:ascii="宋体" w:hAnsi="宋体" w:cs="宋体"/>
          <w:kern w:val="0"/>
          <w:sz w:val="24"/>
        </w:rPr>
        <w:fldChar w:fldCharType="end"/>
      </w:r>
      <w:r>
        <w:rPr>
          <w:rFonts w:ascii="宋体" w:hAnsi="宋体" w:cs="宋体"/>
          <w:kern w:val="0"/>
          <w:sz w:val="24"/>
        </w:rPr>
        <w:t>是</w:t>
      </w:r>
      <w:r>
        <w:fldChar w:fldCharType="begin"/>
      </w:r>
      <w:r>
        <w:instrText xml:space="preserve"> HYPERLINK "http://www.so.com/s?q=%E5%AE%89%E5%85%A8%E7%94%9F%E4%BA%A7&amp;ie=utf-8&amp;src=internal_wenda_recommend_textn" \t "_blank" </w:instrText>
      </w:r>
      <w:r>
        <w:fldChar w:fldCharType="separate"/>
      </w:r>
      <w:r>
        <w:rPr>
          <w:rFonts w:ascii="宋体" w:hAnsi="宋体" w:cs="宋体"/>
          <w:kern w:val="0"/>
          <w:sz w:val="24"/>
        </w:rPr>
        <w:t>安全生产</w:t>
      </w:r>
      <w:r>
        <w:rPr>
          <w:rFonts w:ascii="宋体" w:hAnsi="宋体" w:cs="宋体"/>
          <w:kern w:val="0"/>
          <w:sz w:val="24"/>
        </w:rPr>
        <w:fldChar w:fldCharType="end"/>
      </w:r>
      <w:r>
        <w:rPr>
          <w:rFonts w:ascii="宋体" w:hAnsi="宋体" w:cs="宋体"/>
          <w:kern w:val="0"/>
          <w:sz w:val="24"/>
        </w:rPr>
        <w:t>的</w:t>
      </w:r>
      <w:r>
        <w:fldChar w:fldCharType="begin"/>
      </w:r>
      <w:r>
        <w:instrText xml:space="preserve"> HYPERLINK "http://www.so.com/s?q=%E8%B4%A3%E4%BB%BB%E4%B8%BB%E4%BD%93&amp;ie=utf-8&amp;src=internal_wenda_recommend_textn" \t "_blank" </w:instrText>
      </w:r>
      <w:r>
        <w:fldChar w:fldCharType="separate"/>
      </w:r>
      <w:r>
        <w:rPr>
          <w:rFonts w:ascii="宋体" w:hAnsi="宋体" w:cs="宋体"/>
          <w:kern w:val="0"/>
          <w:sz w:val="24"/>
        </w:rPr>
        <w:t>责任主体</w:t>
      </w:r>
      <w:r>
        <w:rPr>
          <w:rFonts w:ascii="宋体" w:hAnsi="宋体" w:cs="宋体"/>
          <w:kern w:val="0"/>
          <w:sz w:val="24"/>
        </w:rPr>
        <w:fldChar w:fldCharType="end"/>
      </w:r>
      <w:r>
        <w:rPr>
          <w:rFonts w:ascii="宋体" w:hAnsi="宋体" w:cs="宋体"/>
          <w:kern w:val="0"/>
          <w:sz w:val="24"/>
        </w:rPr>
        <w:t>，应当对本</w:t>
      </w:r>
      <w:r>
        <w:rPr>
          <w:rFonts w:hint="eastAsia" w:ascii="宋体" w:hAnsi="宋体" w:cs="宋体"/>
          <w:kern w:val="0"/>
          <w:sz w:val="24"/>
        </w:rPr>
        <w:t>合同范围内的</w:t>
      </w:r>
      <w:r>
        <w:rPr>
          <w:rFonts w:ascii="宋体" w:hAnsi="宋体" w:cs="宋体"/>
          <w:kern w:val="0"/>
          <w:sz w:val="24"/>
        </w:rPr>
        <w:t>安全生产承担</w:t>
      </w:r>
      <w:r>
        <w:rPr>
          <w:rFonts w:hint="eastAsia" w:ascii="宋体" w:hAnsi="宋体" w:cs="宋体"/>
          <w:kern w:val="0"/>
          <w:sz w:val="24"/>
        </w:rPr>
        <w:t>主体和</w:t>
      </w:r>
      <w:r>
        <w:fldChar w:fldCharType="begin"/>
      </w:r>
      <w:r>
        <w:instrText xml:space="preserve"> HYPERLINK "http://www.so.com/s?q=%E4%B8%BB%E4%BD%93%E8%B4%A3%E4%BB%BB&amp;ie=utf-8&amp;src=internal_wenda_recommend_textn" \t "_blank" </w:instrText>
      </w:r>
      <w:r>
        <w:fldChar w:fldCharType="separate"/>
      </w:r>
      <w:r>
        <w:rPr>
          <w:rFonts w:hint="eastAsia" w:ascii="宋体" w:hAnsi="宋体" w:cs="宋体"/>
          <w:kern w:val="0"/>
          <w:sz w:val="24"/>
        </w:rPr>
        <w:t>直接</w:t>
      </w:r>
      <w:r>
        <w:rPr>
          <w:rFonts w:ascii="宋体" w:hAnsi="宋体" w:cs="宋体"/>
          <w:kern w:val="0"/>
          <w:sz w:val="24"/>
        </w:rPr>
        <w:t>责任</w:t>
      </w:r>
      <w:r>
        <w:rPr>
          <w:rFonts w:ascii="宋体" w:hAnsi="宋体" w:cs="宋体"/>
          <w:kern w:val="0"/>
          <w:sz w:val="24"/>
        </w:rPr>
        <w:fldChar w:fldCharType="end"/>
      </w:r>
      <w:r>
        <w:rPr>
          <w:rFonts w:ascii="宋体" w:hAnsi="宋体" w:cs="宋体"/>
          <w:kern w:val="0"/>
          <w:sz w:val="24"/>
        </w:rPr>
        <w:t>，并对</w:t>
      </w:r>
      <w:r>
        <w:rPr>
          <w:rFonts w:hint="eastAsia" w:ascii="宋体" w:hAnsi="宋体" w:cs="宋体"/>
          <w:kern w:val="0"/>
          <w:sz w:val="24"/>
        </w:rPr>
        <w:t>发生安全后果负全责,</w:t>
      </w:r>
      <w:r>
        <w:rPr>
          <w:rFonts w:hint="eastAsia" w:ascii="宋体" w:hAnsi="宋体"/>
          <w:sz w:val="24"/>
        </w:rPr>
        <w:t>乙方必须为现场从事作业人员投保工伤保险和意外伤害险或购买雇主责任险，费用均由乙方承担</w:t>
      </w:r>
      <w:r>
        <w:rPr>
          <w:rFonts w:hint="eastAsia" w:ascii="宋体" w:hAnsi="宋体" w:cs="宋体"/>
          <w:kern w:val="0"/>
          <w:sz w:val="24"/>
        </w:rPr>
        <w:t>；</w:t>
      </w:r>
    </w:p>
    <w:p>
      <w:pPr>
        <w:spacing w:line="500" w:lineRule="exact"/>
        <w:ind w:firstLine="480" w:firstLineChars="200"/>
        <w:rPr>
          <w:rFonts w:ascii="宋体" w:hAnsi="宋体" w:cs="宋体"/>
          <w:kern w:val="0"/>
          <w:sz w:val="24"/>
        </w:rPr>
      </w:pPr>
      <w:r>
        <w:rPr>
          <w:rFonts w:hint="eastAsia" w:ascii="宋体" w:hAnsi="宋体" w:cs="宋体"/>
          <w:kern w:val="0"/>
          <w:sz w:val="24"/>
        </w:rPr>
        <w:t xml:space="preserve">7.6乙方施工前应与甲方签订施工安全协议书。必须按照施工安全协议的要求对施工人员进行施工前安全技术交底和安全生产教育，做好施工现场危险源辨识和隐患排查治理等各项安全工作；  </w:t>
      </w:r>
    </w:p>
    <w:p>
      <w:pPr>
        <w:spacing w:line="500" w:lineRule="exact"/>
        <w:ind w:firstLine="480" w:firstLineChars="200"/>
        <w:rPr>
          <w:rFonts w:ascii="宋体" w:hAnsi="宋体" w:cs="宋体"/>
          <w:kern w:val="0"/>
          <w:sz w:val="24"/>
        </w:rPr>
      </w:pPr>
      <w:r>
        <w:rPr>
          <w:rFonts w:hint="eastAsia" w:ascii="宋体" w:hAnsi="宋体" w:cs="宋体"/>
          <w:kern w:val="0"/>
          <w:sz w:val="24"/>
        </w:rPr>
        <w:t>7.7乙方提供</w:t>
      </w:r>
      <w:r>
        <w:rPr>
          <w:rFonts w:ascii="宋体" w:hAnsi="宋体" w:cs="宋体"/>
          <w:kern w:val="0"/>
          <w:sz w:val="24"/>
        </w:rPr>
        <w:t>1</w:t>
      </w:r>
      <w:r>
        <w:rPr>
          <w:rFonts w:hint="eastAsia" w:ascii="宋体" w:hAnsi="宋体" w:cs="宋体"/>
          <w:kern w:val="0"/>
          <w:sz w:val="24"/>
        </w:rPr>
        <w:t xml:space="preserve">年的免费质量服务期，服务期自项目最终验收合格之日起算；                                                                                                                                                                                                                                                                                                                                                                                                                                                                                                                                                                                                                                                                                                                                                                                                                                                                                                                                                                                                                                                                                                                                    </w:t>
      </w:r>
    </w:p>
    <w:p>
      <w:pPr>
        <w:spacing w:line="500" w:lineRule="exact"/>
        <w:ind w:firstLine="480" w:firstLineChars="200"/>
        <w:rPr>
          <w:rFonts w:ascii="宋体" w:hAnsi="宋体" w:cs="宋体"/>
          <w:kern w:val="0"/>
          <w:sz w:val="24"/>
        </w:rPr>
      </w:pPr>
      <w:r>
        <w:rPr>
          <w:rFonts w:hint="eastAsia" w:ascii="宋体" w:hAnsi="宋体" w:cs="宋体"/>
          <w:kern w:val="0"/>
          <w:sz w:val="24"/>
        </w:rPr>
        <w:t>7.8严禁乙方将本项目转包或分包；</w:t>
      </w:r>
    </w:p>
    <w:p>
      <w:pPr>
        <w:spacing w:line="500" w:lineRule="exact"/>
        <w:ind w:firstLine="480" w:firstLineChars="200"/>
        <w:rPr>
          <w:rFonts w:ascii="宋体" w:hAnsi="宋体" w:cs="宋体"/>
          <w:kern w:val="0"/>
          <w:sz w:val="24"/>
        </w:rPr>
      </w:pPr>
      <w:r>
        <w:rPr>
          <w:rFonts w:hint="eastAsia" w:ascii="宋体" w:hAnsi="宋体" w:cs="宋体"/>
          <w:kern w:val="0"/>
          <w:sz w:val="24"/>
        </w:rPr>
        <w:t>7.9乙方应足额发放其公司所有职工工资，因此产生的劳资纠纷与甲方无关，如由于乙方原因影响工期，甲方保留对乙方进行经济惩罚的权利。</w:t>
      </w:r>
    </w:p>
    <w:p>
      <w:pPr>
        <w:spacing w:line="500" w:lineRule="exact"/>
        <w:ind w:firstLine="480" w:firstLineChars="200"/>
        <w:rPr>
          <w:rFonts w:hint="eastAsia" w:ascii="黑体" w:hAnsi="黑体" w:eastAsia="黑体" w:cs="宋体"/>
          <w:kern w:val="0"/>
          <w:sz w:val="24"/>
        </w:rPr>
      </w:pPr>
      <w:r>
        <w:rPr>
          <w:rFonts w:hint="eastAsia" w:ascii="黑体" w:hAnsi="黑体" w:eastAsia="黑体" w:cs="宋体"/>
          <w:kern w:val="0"/>
          <w:sz w:val="24"/>
        </w:rPr>
        <w:t>第八条 项目工期</w:t>
      </w:r>
    </w:p>
    <w:p>
      <w:pPr>
        <w:spacing w:line="500" w:lineRule="exact"/>
        <w:ind w:firstLine="480" w:firstLineChars="200"/>
        <w:rPr>
          <w:rFonts w:ascii="宋体" w:hAnsi="宋体" w:cs="宋体"/>
          <w:kern w:val="0"/>
          <w:sz w:val="24"/>
        </w:rPr>
      </w:pPr>
      <w:r>
        <w:rPr>
          <w:rFonts w:hint="eastAsia" w:ascii="宋体" w:hAnsi="宋体"/>
          <w:snapToGrid w:val="0"/>
          <w:kern w:val="0"/>
          <w:sz w:val="24"/>
          <w:szCs w:val="21"/>
        </w:rPr>
        <w:t>于2023年6月底前完成并通过验收。</w:t>
      </w:r>
    </w:p>
    <w:p>
      <w:pPr>
        <w:spacing w:line="500" w:lineRule="exact"/>
        <w:ind w:firstLine="480" w:firstLineChars="200"/>
        <w:rPr>
          <w:rFonts w:hint="eastAsia" w:ascii="黑体" w:hAnsi="黑体" w:eastAsia="黑体" w:cs="宋体"/>
          <w:kern w:val="0"/>
          <w:sz w:val="24"/>
        </w:rPr>
      </w:pPr>
      <w:r>
        <w:rPr>
          <w:rFonts w:hint="eastAsia" w:ascii="黑体" w:hAnsi="黑体" w:eastAsia="黑体" w:cs="宋体"/>
          <w:kern w:val="0"/>
          <w:sz w:val="24"/>
        </w:rPr>
        <w:t>第九条 项目验收及成果提交</w:t>
      </w:r>
    </w:p>
    <w:p>
      <w:pPr>
        <w:spacing w:line="500" w:lineRule="exact"/>
        <w:ind w:firstLine="480" w:firstLineChars="200"/>
        <w:rPr>
          <w:rFonts w:ascii="宋体" w:hAnsi="宋体" w:cs="宋体"/>
          <w:kern w:val="0"/>
          <w:sz w:val="24"/>
        </w:rPr>
      </w:pPr>
      <w:r>
        <w:rPr>
          <w:rFonts w:hint="eastAsia" w:ascii="宋体" w:hAnsi="宋体" w:cs="宋体"/>
          <w:kern w:val="0"/>
          <w:sz w:val="24"/>
        </w:rPr>
        <w:t>乙方在阶段性工作完成后，应在日内向甲方报送成果资料，接受甲方验收，项目全部完工后，应在日内书面通知甲方验收，甲方在接到乙方申请后，组织有关人员依据相关技术标准、技术设计书及本合同的约定，对乙方提交的项目成果进行验收，乙方应根据甲方的验收意见做好相关资料完善及工作整改，乙方应在收到甲方验收意见后7日内提交最终成果。</w:t>
      </w:r>
    </w:p>
    <w:p>
      <w:pPr>
        <w:spacing w:line="500" w:lineRule="exact"/>
        <w:ind w:firstLine="480" w:firstLineChars="200"/>
        <w:rPr>
          <w:rFonts w:ascii="宋体" w:hAnsi="宋体" w:cs="宋体"/>
          <w:kern w:val="0"/>
          <w:sz w:val="24"/>
        </w:rPr>
      </w:pPr>
      <w:r>
        <w:rPr>
          <w:rFonts w:hint="eastAsia" w:ascii="宋体" w:hAnsi="宋体" w:cs="宋体"/>
          <w:kern w:val="0"/>
          <w:sz w:val="24"/>
        </w:rPr>
        <w:t>乙方提交成果清单如下：</w:t>
      </w:r>
    </w:p>
    <w:tbl>
      <w:tblPr>
        <w:tblStyle w:val="3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3119"/>
        <w:gridCol w:w="1176"/>
        <w:gridCol w:w="1705"/>
        <w:gridCol w:w="17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500" w:lineRule="exact"/>
              <w:rPr>
                <w:rFonts w:ascii="宋体" w:hAnsi="宋体" w:cs="宋体"/>
                <w:kern w:val="0"/>
                <w:sz w:val="24"/>
              </w:rPr>
            </w:pPr>
            <w:r>
              <w:rPr>
                <w:rFonts w:hint="eastAsia" w:ascii="宋体" w:hAnsi="宋体" w:cs="宋体"/>
                <w:kern w:val="0"/>
                <w:sz w:val="24"/>
              </w:rPr>
              <w:t>序号</w:t>
            </w:r>
          </w:p>
        </w:tc>
        <w:tc>
          <w:tcPr>
            <w:tcW w:w="3119"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r>
              <w:rPr>
                <w:rFonts w:hint="eastAsia" w:ascii="宋体" w:hAnsi="宋体" w:cs="宋体"/>
                <w:kern w:val="0"/>
                <w:sz w:val="24"/>
              </w:rPr>
              <w:t>成果名称</w:t>
            </w:r>
          </w:p>
        </w:tc>
        <w:tc>
          <w:tcPr>
            <w:tcW w:w="1176"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240" w:firstLineChars="100"/>
              <w:rPr>
                <w:rFonts w:ascii="宋体" w:hAnsi="宋体" w:cs="宋体"/>
                <w:kern w:val="0"/>
                <w:sz w:val="24"/>
              </w:rPr>
            </w:pPr>
            <w:r>
              <w:rPr>
                <w:rFonts w:hint="eastAsia" w:ascii="宋体" w:hAnsi="宋体" w:cs="宋体"/>
                <w:kern w:val="0"/>
                <w:sz w:val="24"/>
              </w:rPr>
              <w:t>规格</w:t>
            </w: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240" w:firstLineChars="100"/>
              <w:rPr>
                <w:rFonts w:ascii="宋体" w:hAnsi="宋体" w:cs="宋体"/>
                <w:kern w:val="0"/>
                <w:sz w:val="24"/>
              </w:rPr>
            </w:pPr>
            <w:r>
              <w:rPr>
                <w:rFonts w:hint="eastAsia" w:ascii="宋体" w:hAnsi="宋体" w:cs="宋体"/>
                <w:kern w:val="0"/>
                <w:sz w:val="24"/>
              </w:rPr>
              <w:t>数量</w:t>
            </w: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r>
              <w:rPr>
                <w:rFonts w:hint="eastAsia" w:ascii="宋体" w:hAnsi="宋体" w:cs="宋体"/>
                <w:kern w:val="0"/>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120" w:firstLineChars="50"/>
              <w:rPr>
                <w:rFonts w:ascii="宋体" w:hAnsi="宋体" w:cs="宋体"/>
                <w:kern w:val="0"/>
                <w:sz w:val="24"/>
              </w:rPr>
            </w:pPr>
            <w:r>
              <w:rPr>
                <w:rFonts w:hint="eastAsia" w:ascii="宋体" w:hAnsi="宋体" w:cs="宋体"/>
                <w:kern w:val="0"/>
                <w:sz w:val="24"/>
              </w:rPr>
              <w:t>1</w:t>
            </w:r>
          </w:p>
        </w:tc>
        <w:tc>
          <w:tcPr>
            <w:tcW w:w="3119"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176"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120" w:firstLineChars="50"/>
              <w:rPr>
                <w:rFonts w:ascii="宋体" w:hAnsi="宋体" w:cs="宋体"/>
                <w:kern w:val="0"/>
                <w:sz w:val="24"/>
              </w:rPr>
            </w:pPr>
            <w:r>
              <w:rPr>
                <w:rFonts w:hint="eastAsia" w:ascii="宋体" w:hAnsi="宋体" w:cs="宋体"/>
                <w:kern w:val="0"/>
                <w:sz w:val="24"/>
              </w:rPr>
              <w:t>2</w:t>
            </w:r>
          </w:p>
        </w:tc>
        <w:tc>
          <w:tcPr>
            <w:tcW w:w="3119"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176"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120" w:firstLineChars="50"/>
              <w:rPr>
                <w:rFonts w:ascii="宋体" w:hAnsi="宋体" w:cs="宋体"/>
                <w:kern w:val="0"/>
                <w:sz w:val="24"/>
              </w:rPr>
            </w:pPr>
            <w:r>
              <w:rPr>
                <w:rFonts w:hint="eastAsia" w:ascii="宋体" w:hAnsi="宋体" w:cs="宋体"/>
                <w:kern w:val="0"/>
                <w:sz w:val="24"/>
              </w:rPr>
              <w:t>3</w:t>
            </w:r>
          </w:p>
        </w:tc>
        <w:tc>
          <w:tcPr>
            <w:tcW w:w="3119"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176"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c>
          <w:tcPr>
            <w:tcW w:w="1705" w:type="dxa"/>
            <w:tcBorders>
              <w:top w:val="single" w:color="auto" w:sz="8" w:space="0"/>
              <w:left w:val="single" w:color="auto" w:sz="8" w:space="0"/>
              <w:bottom w:val="single" w:color="auto" w:sz="8" w:space="0"/>
              <w:right w:val="single" w:color="auto" w:sz="8" w:space="0"/>
            </w:tcBorders>
            <w:vAlign w:val="center"/>
          </w:tcPr>
          <w:p>
            <w:pPr>
              <w:widowControl/>
              <w:spacing w:line="500" w:lineRule="exact"/>
              <w:ind w:firstLine="480" w:firstLineChars="200"/>
              <w:jc w:val="center"/>
              <w:rPr>
                <w:rFonts w:ascii="宋体" w:hAnsi="宋体" w:cs="宋体"/>
                <w:kern w:val="0"/>
                <w:sz w:val="24"/>
              </w:rPr>
            </w:pPr>
          </w:p>
        </w:tc>
      </w:tr>
    </w:tbl>
    <w:p>
      <w:pPr>
        <w:spacing w:line="500" w:lineRule="exact"/>
        <w:ind w:firstLine="480" w:firstLineChars="200"/>
        <w:rPr>
          <w:rFonts w:hint="eastAsia" w:ascii="黑体" w:hAnsi="黑体" w:eastAsia="黑体" w:cs="宋体"/>
          <w:kern w:val="0"/>
          <w:sz w:val="24"/>
        </w:rPr>
      </w:pPr>
      <w:r>
        <w:rPr>
          <w:rFonts w:hint="eastAsia" w:ascii="黑体" w:hAnsi="黑体" w:eastAsia="黑体" w:cs="宋体"/>
          <w:kern w:val="0"/>
          <w:sz w:val="24"/>
        </w:rPr>
        <w:t>第十条费用支付</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10.1合同签订后支付合同总价的30%；；</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10.2经营性自建房排查录入完成后，经检查合格，支付合同总价的40%；</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10.3其他自建房排查录入完成，经检查合格后，支付合同总价的20%；</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10.4安全整治工作完成，经甲方验收合格后，付清尾款；</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10.5 每次付款前，乙方需开具税率不低于3%的增值税专用发票给甲方。</w:t>
      </w:r>
    </w:p>
    <w:p>
      <w:pPr>
        <w:spacing w:line="500" w:lineRule="exact"/>
        <w:ind w:firstLine="480" w:firstLineChars="200"/>
        <w:rPr>
          <w:rFonts w:hint="eastAsia" w:ascii="黑体" w:hAnsi="黑体" w:eastAsia="黑体" w:cs="宋体"/>
          <w:kern w:val="0"/>
          <w:sz w:val="24"/>
        </w:rPr>
      </w:pPr>
      <w:r>
        <w:rPr>
          <w:rFonts w:hint="eastAsia" w:ascii="黑体" w:hAnsi="黑体" w:eastAsia="黑体" w:cs="宋体"/>
          <w:kern w:val="0"/>
          <w:sz w:val="24"/>
        </w:rPr>
        <w:t>第十一条甲方违约责任</w:t>
      </w:r>
    </w:p>
    <w:p>
      <w:pPr>
        <w:widowControl/>
        <w:spacing w:line="500" w:lineRule="exact"/>
        <w:ind w:firstLine="480" w:firstLineChars="200"/>
        <w:rPr>
          <w:rFonts w:ascii="宋体" w:hAnsi="宋体"/>
          <w:kern w:val="0"/>
          <w:sz w:val="24"/>
        </w:rPr>
      </w:pPr>
      <w:r>
        <w:rPr>
          <w:rFonts w:hint="eastAsia" w:ascii="宋体" w:hAnsi="宋体" w:cs="宋体"/>
          <w:kern w:val="0"/>
          <w:sz w:val="24"/>
        </w:rPr>
        <w:t>合同签订后，乙方未进入现场工作前，由于甲方项目停止而致本合同解除的情况发生，甲方不赔偿乙方因合同解除所遭受的任何损失。</w:t>
      </w:r>
    </w:p>
    <w:p>
      <w:pPr>
        <w:spacing w:line="500" w:lineRule="exact"/>
        <w:ind w:firstLine="480" w:firstLineChars="200"/>
        <w:rPr>
          <w:rFonts w:hint="eastAsia" w:ascii="黑体" w:hAnsi="黑体" w:eastAsia="黑体" w:cs="宋体"/>
          <w:kern w:val="0"/>
          <w:sz w:val="24"/>
        </w:rPr>
      </w:pPr>
      <w:r>
        <w:rPr>
          <w:rFonts w:hint="eastAsia" w:ascii="黑体" w:hAnsi="黑体" w:eastAsia="黑体" w:cs="宋体"/>
          <w:kern w:val="0"/>
          <w:sz w:val="24"/>
        </w:rPr>
        <w:t>第十二条乙方违约责任</w:t>
      </w:r>
    </w:p>
    <w:p>
      <w:pPr>
        <w:widowControl/>
        <w:spacing w:line="500" w:lineRule="exact"/>
        <w:ind w:firstLine="480" w:firstLineChars="200"/>
        <w:rPr>
          <w:rFonts w:ascii="宋体" w:hAnsi="宋体"/>
          <w:kern w:val="0"/>
          <w:sz w:val="24"/>
        </w:rPr>
      </w:pPr>
      <w:r>
        <w:rPr>
          <w:rFonts w:hint="eastAsia" w:ascii="宋体" w:hAnsi="宋体" w:cs="宋体"/>
          <w:kern w:val="0"/>
          <w:sz w:val="24"/>
        </w:rPr>
        <w:t>12.</w:t>
      </w:r>
      <w:r>
        <w:rPr>
          <w:rFonts w:ascii="宋体" w:hAnsi="宋体" w:cs="宋体"/>
          <w:kern w:val="0"/>
          <w:sz w:val="24"/>
        </w:rPr>
        <w:t>1</w:t>
      </w:r>
      <w:r>
        <w:rPr>
          <w:rFonts w:hint="eastAsia" w:ascii="宋体" w:hAnsi="宋体" w:cs="宋体"/>
          <w:kern w:val="0"/>
          <w:sz w:val="24"/>
        </w:rPr>
        <w:t xml:space="preserve"> 合同签订后，如乙方擅自中途停止或解除合同，乙方向甲方缴纳的履约保证金甲方不予退还；没有履约保证金的，乙方向甲方赔偿本合同暂估总价款的 </w:t>
      </w:r>
      <w:r>
        <w:rPr>
          <w:rFonts w:ascii="宋体" w:hAnsi="宋体" w:cs="宋体"/>
          <w:kern w:val="0"/>
          <w:sz w:val="24"/>
        </w:rPr>
        <w:t>%</w:t>
      </w:r>
      <w:r>
        <w:rPr>
          <w:rFonts w:hint="eastAsia" w:ascii="宋体" w:hAnsi="宋体" w:cs="宋体"/>
          <w:kern w:val="0"/>
          <w:sz w:val="24"/>
        </w:rPr>
        <w:t>作为赔偿金，如甲方已支付预付款的，应归还甲方的全部预付款并按利率%支付利息；</w:t>
      </w:r>
    </w:p>
    <w:p>
      <w:pPr>
        <w:widowControl/>
        <w:spacing w:line="500" w:lineRule="exact"/>
        <w:ind w:firstLine="480" w:firstLineChars="200"/>
        <w:rPr>
          <w:rFonts w:ascii="宋体" w:hAnsi="宋体"/>
          <w:kern w:val="0"/>
          <w:sz w:val="24"/>
        </w:rPr>
      </w:pPr>
      <w:r>
        <w:rPr>
          <w:rFonts w:hint="eastAsia" w:ascii="宋体" w:hAnsi="宋体" w:cs="宋体"/>
          <w:kern w:val="0"/>
          <w:sz w:val="24"/>
        </w:rPr>
        <w:t>12.</w:t>
      </w:r>
      <w:r>
        <w:rPr>
          <w:rFonts w:ascii="宋体" w:hAnsi="宋体" w:cs="宋体"/>
          <w:kern w:val="0"/>
          <w:sz w:val="24"/>
        </w:rPr>
        <w:t>2</w:t>
      </w:r>
      <w:r>
        <w:rPr>
          <w:rFonts w:hint="eastAsia" w:ascii="宋体" w:hAnsi="宋体" w:cs="宋体"/>
          <w:kern w:val="0"/>
          <w:sz w:val="24"/>
        </w:rPr>
        <w:t xml:space="preserve"> 在甲方提供了力所能及的工作条件，乙方未能按合同约定的日期提交测绘地理信息成果时，按照逾期未完成处理：</w:t>
      </w:r>
    </w:p>
    <w:p>
      <w:pPr>
        <w:widowControl/>
        <w:spacing w:line="500" w:lineRule="exact"/>
        <w:ind w:firstLine="480" w:firstLineChars="200"/>
        <w:rPr>
          <w:rFonts w:ascii="宋体" w:hAnsi="宋体"/>
          <w:kern w:val="0"/>
          <w:sz w:val="24"/>
          <w:u w:val="single"/>
        </w:rPr>
      </w:pPr>
      <w:r>
        <w:rPr>
          <w:rFonts w:hint="eastAsia" w:ascii="宋体" w:hAnsi="宋体" w:cs="宋体"/>
          <w:kern w:val="0"/>
          <w:sz w:val="24"/>
        </w:rPr>
        <w:t>12.2.1 逾期在日内，乙方应向甲方赔偿逾期损失费，每天的逾期损失费按合同约定的暂估总价的千分之一计且不得低于元/天，合同仍需继续履行；</w:t>
      </w:r>
    </w:p>
    <w:p>
      <w:pPr>
        <w:widowControl/>
        <w:spacing w:line="500" w:lineRule="exact"/>
        <w:ind w:firstLine="480" w:firstLineChars="200"/>
        <w:rPr>
          <w:rFonts w:ascii="宋体" w:hAnsi="宋体"/>
          <w:kern w:val="0"/>
          <w:sz w:val="24"/>
        </w:rPr>
      </w:pPr>
      <w:r>
        <w:rPr>
          <w:rFonts w:hint="eastAsia" w:ascii="宋体" w:hAnsi="宋体" w:cs="宋体"/>
          <w:kern w:val="0"/>
          <w:sz w:val="24"/>
        </w:rPr>
        <w:t>12.2.2 逾期超过日后，甲方有权解除合同，乙方按合同约定的暂估总价的</w:t>
      </w:r>
      <w:r>
        <w:rPr>
          <w:rFonts w:ascii="宋体" w:hAnsi="宋体" w:cs="宋体"/>
          <w:kern w:val="0"/>
          <w:sz w:val="24"/>
        </w:rPr>
        <w:t>%</w:t>
      </w:r>
      <w:r>
        <w:rPr>
          <w:rFonts w:hint="eastAsia" w:ascii="宋体" w:hAnsi="宋体" w:cs="宋体"/>
          <w:kern w:val="0"/>
          <w:sz w:val="24"/>
        </w:rPr>
        <w:t>向甲方支付违约金；甲方愿意继续履行合同的，乙方应无条件服从，且需向甲方赔偿逾期损失费，每天的逾期损失费按合同约定的暂估服务总价的千分之一计且不得低于天；</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12.</w:t>
      </w:r>
      <w:r>
        <w:rPr>
          <w:rFonts w:ascii="宋体" w:hAnsi="宋体" w:cs="宋体"/>
          <w:kern w:val="0"/>
          <w:sz w:val="24"/>
        </w:rPr>
        <w:t>3</w:t>
      </w:r>
      <w:r>
        <w:rPr>
          <w:rFonts w:hint="eastAsia" w:ascii="宋体" w:hAnsi="宋体" w:cs="宋体"/>
          <w:kern w:val="0"/>
          <w:sz w:val="24"/>
        </w:rPr>
        <w:t>乙方提交的项目成果质量不合格的，乙方应无偿予以限期整改，限期整改后检查不合格的，甲方有权对乙方进行合同额%质量惩罚并督促其无条件进行整改，再次检查不合格的甲方有权单方解除合同并要求乙方承担不低于合同额%的违约金，违约金不足以弥补甲方损失的，按实际损失计算；</w:t>
      </w:r>
    </w:p>
    <w:p>
      <w:pPr>
        <w:widowControl/>
        <w:spacing w:line="500" w:lineRule="exact"/>
        <w:ind w:firstLine="480" w:firstLineChars="200"/>
        <w:rPr>
          <w:rFonts w:ascii="宋体" w:hAnsi="宋体"/>
          <w:kern w:val="0"/>
          <w:sz w:val="24"/>
        </w:rPr>
      </w:pPr>
      <w:r>
        <w:rPr>
          <w:rFonts w:hint="eastAsia" w:ascii="宋体" w:hAnsi="宋体" w:cs="宋体"/>
          <w:kern w:val="0"/>
          <w:sz w:val="24"/>
        </w:rPr>
        <w:t>12.</w:t>
      </w:r>
      <w:r>
        <w:rPr>
          <w:rFonts w:ascii="宋体" w:hAnsi="宋体" w:cs="宋体"/>
          <w:kern w:val="0"/>
          <w:sz w:val="24"/>
        </w:rPr>
        <w:t>4</w:t>
      </w:r>
      <w:r>
        <w:rPr>
          <w:rFonts w:hint="eastAsia" w:ascii="宋体" w:hAnsi="宋体" w:cs="宋体"/>
          <w:kern w:val="0"/>
          <w:sz w:val="24"/>
        </w:rPr>
        <w:t xml:space="preserve"> 对于甲方提供的图纸和技术资料以及属于甲方的项目成果，乙方有保密义务，不得以任何形式向第三人转让或者提供服务，否则甲方有权要求乙方按本合同额的</w:t>
      </w:r>
      <w:r>
        <w:rPr>
          <w:rFonts w:ascii="宋体" w:hAnsi="宋体" w:cs="宋体"/>
          <w:kern w:val="0"/>
          <w:sz w:val="24"/>
        </w:rPr>
        <w:t>%</w:t>
      </w:r>
      <w:r>
        <w:rPr>
          <w:rFonts w:hint="eastAsia" w:ascii="宋体" w:hAnsi="宋体" w:cs="宋体"/>
          <w:kern w:val="0"/>
          <w:sz w:val="24"/>
        </w:rPr>
        <w:t xml:space="preserve"> 支付违约金，甲方保留追究乙方法律责任的权力；</w:t>
      </w:r>
    </w:p>
    <w:p>
      <w:pPr>
        <w:widowControl/>
        <w:spacing w:line="500" w:lineRule="exact"/>
        <w:ind w:firstLine="480" w:firstLineChars="200"/>
        <w:rPr>
          <w:rFonts w:ascii="宋体" w:hAnsi="宋体" w:cs="宋体"/>
          <w:kern w:val="0"/>
          <w:sz w:val="24"/>
        </w:rPr>
      </w:pPr>
      <w:r>
        <w:rPr>
          <w:rFonts w:hint="eastAsia" w:ascii="宋体" w:hAnsi="宋体" w:cs="宋体"/>
          <w:kern w:val="0"/>
          <w:sz w:val="24"/>
        </w:rPr>
        <w:t>12.</w:t>
      </w:r>
      <w:r>
        <w:rPr>
          <w:rFonts w:ascii="宋体" w:hAnsi="宋体" w:cs="宋体"/>
          <w:kern w:val="0"/>
          <w:sz w:val="24"/>
        </w:rPr>
        <w:t>5</w:t>
      </w:r>
      <w:r>
        <w:rPr>
          <w:rFonts w:hint="eastAsia" w:ascii="宋体" w:hAnsi="宋体" w:cs="宋体"/>
          <w:kern w:val="0"/>
          <w:sz w:val="24"/>
        </w:rPr>
        <w:t xml:space="preserve"> 乙方擅自转包或者分包本合同标的，甲方有权解除合同，且乙方需支付甲方违约金，违约金数额为合同额的</w:t>
      </w:r>
      <w:r>
        <w:rPr>
          <w:rFonts w:ascii="宋体" w:hAnsi="宋体" w:cs="宋体"/>
          <w:kern w:val="0"/>
          <w:sz w:val="24"/>
        </w:rPr>
        <w:t>%</w:t>
      </w:r>
      <w:r>
        <w:rPr>
          <w:rFonts w:hint="eastAsia" w:ascii="宋体" w:hAnsi="宋体" w:cs="宋体"/>
          <w:kern w:val="0"/>
          <w:sz w:val="24"/>
        </w:rPr>
        <w:t>，甲方保留追究乙方法律责任的权力。</w:t>
      </w:r>
    </w:p>
    <w:p>
      <w:pPr>
        <w:widowControl/>
        <w:spacing w:line="500" w:lineRule="exact"/>
        <w:ind w:firstLine="480" w:firstLineChars="200"/>
        <w:rPr>
          <w:rFonts w:ascii="宋体" w:hAnsi="宋体" w:cs="宋体"/>
          <w:kern w:val="0"/>
          <w:sz w:val="24"/>
        </w:rPr>
      </w:pPr>
      <w:r>
        <w:rPr>
          <w:rFonts w:hint="eastAsia" w:ascii="宋体" w:hAnsi="宋体"/>
          <w:kern w:val="0"/>
          <w:sz w:val="24"/>
        </w:rPr>
        <w:t>12.6 因乙方过错造成甲方重大损失或给相关权利人造成损害的，乙方除采取补救措施外，还须赔偿相应的经济损失并承担法律责任。</w:t>
      </w:r>
    </w:p>
    <w:p>
      <w:pPr>
        <w:spacing w:line="500" w:lineRule="exact"/>
        <w:ind w:firstLine="480" w:firstLineChars="200"/>
        <w:rPr>
          <w:rFonts w:hint="eastAsia" w:ascii="黑体" w:hAnsi="黑体" w:eastAsia="黑体" w:cs="宋体"/>
          <w:kern w:val="0"/>
          <w:sz w:val="24"/>
        </w:rPr>
      </w:pPr>
      <w:r>
        <w:rPr>
          <w:rFonts w:hint="eastAsia" w:ascii="黑体" w:hAnsi="黑体" w:eastAsia="黑体" w:cs="宋体"/>
          <w:kern w:val="0"/>
          <w:sz w:val="24"/>
        </w:rPr>
        <w:t>第十三条不可抗力的处理</w:t>
      </w:r>
    </w:p>
    <w:p>
      <w:pPr>
        <w:widowControl/>
        <w:spacing w:line="500" w:lineRule="exact"/>
        <w:ind w:firstLine="480" w:firstLineChars="200"/>
        <w:rPr>
          <w:rFonts w:ascii="宋体" w:hAnsi="宋体"/>
          <w:kern w:val="0"/>
          <w:sz w:val="24"/>
        </w:rPr>
      </w:pPr>
      <w:r>
        <w:rPr>
          <w:rFonts w:hint="eastAsia" w:ascii="宋体" w:hAnsi="宋体" w:cs="宋体"/>
          <w:kern w:val="0"/>
          <w:sz w:val="24"/>
        </w:rPr>
        <w:t>由于不可抗力，致使合同无法履行时，双方应按有关法律规定及时协商处理。</w:t>
      </w:r>
    </w:p>
    <w:p>
      <w:pPr>
        <w:spacing w:line="500" w:lineRule="exact"/>
        <w:ind w:firstLine="480" w:firstLineChars="200"/>
        <w:rPr>
          <w:rFonts w:hint="eastAsia" w:ascii="黑体" w:hAnsi="黑体" w:eastAsia="黑体" w:cs="宋体"/>
          <w:kern w:val="0"/>
          <w:sz w:val="24"/>
        </w:rPr>
      </w:pPr>
      <w:r>
        <w:rPr>
          <w:rFonts w:hint="eastAsia" w:ascii="黑体" w:hAnsi="黑体" w:eastAsia="黑体" w:cs="宋体"/>
          <w:kern w:val="0"/>
          <w:sz w:val="24"/>
        </w:rPr>
        <w:t>第十四条  本合同的生效、变更</w:t>
      </w:r>
      <w:bookmarkStart w:id="128" w:name="_Toc231982967"/>
      <w:bookmarkStart w:id="129" w:name="_Toc231873680"/>
      <w:r>
        <w:rPr>
          <w:rFonts w:hint="eastAsia" w:ascii="黑体" w:hAnsi="黑体" w:eastAsia="黑体" w:cs="宋体"/>
          <w:kern w:val="0"/>
          <w:sz w:val="24"/>
        </w:rPr>
        <w:t>及终止</w:t>
      </w:r>
    </w:p>
    <w:p>
      <w:pPr>
        <w:spacing w:line="500" w:lineRule="exact"/>
        <w:ind w:firstLine="480" w:firstLineChars="200"/>
        <w:rPr>
          <w:rFonts w:ascii="宋体" w:hAnsi="宋体"/>
          <w:sz w:val="24"/>
        </w:rPr>
      </w:pPr>
      <w:r>
        <w:rPr>
          <w:rFonts w:hint="eastAsia" w:ascii="宋体" w:hAnsi="宋体"/>
          <w:sz w:val="24"/>
        </w:rPr>
        <w:t>14.1本合同经双方签字盖章后生效。</w:t>
      </w:r>
    </w:p>
    <w:p>
      <w:pPr>
        <w:spacing w:line="500" w:lineRule="exact"/>
        <w:ind w:firstLine="480" w:firstLineChars="200"/>
        <w:rPr>
          <w:rFonts w:ascii="宋体" w:hAnsi="宋体"/>
          <w:sz w:val="24"/>
        </w:rPr>
      </w:pPr>
      <w:r>
        <w:rPr>
          <w:rFonts w:hint="eastAsia" w:ascii="宋体" w:hAnsi="宋体"/>
          <w:sz w:val="24"/>
        </w:rPr>
        <w:t>14.2经甲乙双方达成一致意见可通过补充协议对合同权利义务进行变更，补充协议与本合同不一致的以补充协议为准。</w:t>
      </w:r>
    </w:p>
    <w:p>
      <w:pPr>
        <w:spacing w:line="500" w:lineRule="exact"/>
        <w:ind w:firstLine="480" w:firstLineChars="200"/>
        <w:rPr>
          <w:rFonts w:ascii="宋体" w:hAnsi="宋体"/>
          <w:sz w:val="24"/>
        </w:rPr>
      </w:pPr>
      <w:r>
        <w:rPr>
          <w:rFonts w:hint="eastAsia" w:ascii="宋体" w:hAnsi="宋体"/>
          <w:sz w:val="24"/>
        </w:rPr>
        <w:t>14.3如遇到不可避免的客观原因，导致合同暂时无法履行的，双方可协商约定合同中止，中止情形消失后，继续履行该合同；合同确实无法履行的，双方可协商约定合同终止。</w:t>
      </w:r>
      <w:bookmarkEnd w:id="128"/>
      <w:bookmarkEnd w:id="129"/>
    </w:p>
    <w:p>
      <w:pPr>
        <w:spacing w:line="500" w:lineRule="exact"/>
        <w:ind w:firstLine="480" w:firstLineChars="200"/>
        <w:rPr>
          <w:rFonts w:hint="eastAsia" w:ascii="黑体" w:hAnsi="黑体" w:eastAsia="黑体" w:cs="宋体"/>
          <w:kern w:val="0"/>
          <w:sz w:val="24"/>
        </w:rPr>
      </w:pPr>
      <w:r>
        <w:rPr>
          <w:rFonts w:hint="eastAsia" w:ascii="黑体" w:hAnsi="黑体" w:eastAsia="黑体" w:cs="宋体"/>
          <w:kern w:val="0"/>
          <w:sz w:val="24"/>
        </w:rPr>
        <w:t>第十五条  争议解决</w:t>
      </w:r>
    </w:p>
    <w:p>
      <w:pPr>
        <w:spacing w:line="500" w:lineRule="exact"/>
        <w:ind w:firstLine="480" w:firstLineChars="200"/>
        <w:rPr>
          <w:rFonts w:ascii="黑体" w:hAnsi="黑体" w:eastAsia="黑体"/>
          <w:sz w:val="24"/>
        </w:rPr>
      </w:pPr>
      <w:r>
        <w:rPr>
          <w:rFonts w:hint="eastAsia" w:ascii="宋体" w:hAnsi="宋体"/>
          <w:sz w:val="24"/>
        </w:rPr>
        <w:t>因本合同在履行过程中发生的争议，由双方当事人协商解决，也可由有关部门调解；协商或调解不成的，可以向人民法院起诉，因本合同履行产生的纠纷由甲方住所地人民法院管辖。</w:t>
      </w:r>
    </w:p>
    <w:p>
      <w:pPr>
        <w:spacing w:line="500" w:lineRule="exact"/>
        <w:ind w:firstLine="480" w:firstLineChars="200"/>
        <w:rPr>
          <w:rFonts w:hint="eastAsia" w:ascii="黑体" w:hAnsi="黑体" w:eastAsia="黑体" w:cs="宋体"/>
          <w:kern w:val="0"/>
          <w:sz w:val="24"/>
        </w:rPr>
      </w:pPr>
      <w:r>
        <w:rPr>
          <w:rFonts w:hint="eastAsia" w:ascii="黑体" w:hAnsi="黑体" w:eastAsia="黑体" w:cs="宋体"/>
          <w:kern w:val="0"/>
          <w:sz w:val="24"/>
        </w:rPr>
        <w:t>第十六条  其他</w:t>
      </w:r>
    </w:p>
    <w:p>
      <w:pPr>
        <w:spacing w:line="500" w:lineRule="exact"/>
        <w:ind w:firstLine="480" w:firstLineChars="200"/>
        <w:rPr>
          <w:rFonts w:ascii="宋体" w:hAnsi="宋体"/>
          <w:sz w:val="24"/>
        </w:rPr>
      </w:pPr>
      <w:r>
        <w:rPr>
          <w:rFonts w:hint="eastAsia" w:ascii="宋体" w:hAnsi="宋体"/>
          <w:sz w:val="24"/>
        </w:rPr>
        <w:t>16.1本合同未尽事宜由甲乙双方协商解决。</w:t>
      </w:r>
    </w:p>
    <w:p>
      <w:pPr>
        <w:spacing w:line="500" w:lineRule="exact"/>
        <w:ind w:firstLine="480" w:firstLineChars="200"/>
        <w:rPr>
          <w:rFonts w:ascii="宋体" w:hAnsi="宋体"/>
          <w:sz w:val="24"/>
        </w:rPr>
      </w:pPr>
      <w:r>
        <w:rPr>
          <w:rFonts w:hint="eastAsia" w:ascii="宋体" w:hAnsi="宋体"/>
          <w:sz w:val="24"/>
        </w:rPr>
        <w:t>16.2本合同一式份，甲方份，乙方份，具有同等法律效力。</w:t>
      </w:r>
    </w:p>
    <w:p>
      <w:pPr>
        <w:spacing w:line="500" w:lineRule="exact"/>
        <w:ind w:firstLine="480"/>
        <w:rPr>
          <w:rFonts w:ascii="宋体" w:hAnsi="宋体"/>
          <w:sz w:val="24"/>
        </w:rPr>
      </w:pPr>
    </w:p>
    <w:tbl>
      <w:tblPr>
        <w:tblStyle w:val="36"/>
        <w:tblW w:w="8794" w:type="dxa"/>
        <w:jc w:val="center"/>
        <w:tblLayout w:type="fixed"/>
        <w:tblCellMar>
          <w:top w:w="0" w:type="dxa"/>
          <w:left w:w="108" w:type="dxa"/>
          <w:bottom w:w="0" w:type="dxa"/>
          <w:right w:w="108" w:type="dxa"/>
        </w:tblCellMar>
      </w:tblPr>
      <w:tblGrid>
        <w:gridCol w:w="4691"/>
        <w:gridCol w:w="4103"/>
      </w:tblGrid>
      <w:tr>
        <w:tblPrEx>
          <w:tblCellMar>
            <w:top w:w="0" w:type="dxa"/>
            <w:left w:w="108" w:type="dxa"/>
            <w:bottom w:w="0" w:type="dxa"/>
            <w:right w:w="108" w:type="dxa"/>
          </w:tblCellMar>
        </w:tblPrEx>
        <w:trPr>
          <w:jc w:val="center"/>
        </w:trPr>
        <w:tc>
          <w:tcPr>
            <w:tcW w:w="4691" w:type="dxa"/>
          </w:tcPr>
          <w:p>
            <w:pPr>
              <w:spacing w:line="500" w:lineRule="exact"/>
              <w:rPr>
                <w:rFonts w:hAnsi="宋体"/>
                <w:spacing w:val="10"/>
                <w:sz w:val="24"/>
              </w:rPr>
            </w:pPr>
            <w:r>
              <w:rPr>
                <w:rFonts w:hAnsi="宋体"/>
                <w:spacing w:val="10"/>
                <w:sz w:val="24"/>
              </w:rPr>
              <w:t>甲方</w:t>
            </w:r>
            <w:r>
              <w:rPr>
                <w:rFonts w:hint="eastAsia" w:hAnsi="宋体"/>
                <w:spacing w:val="10"/>
                <w:sz w:val="24"/>
              </w:rPr>
              <w:t>：（盖章）</w:t>
            </w:r>
          </w:p>
          <w:p>
            <w:pPr>
              <w:spacing w:line="500" w:lineRule="exact"/>
              <w:rPr>
                <w:rFonts w:hAnsi="宋体"/>
                <w:sz w:val="24"/>
              </w:rPr>
            </w:pPr>
            <w:r>
              <w:rPr>
                <w:rFonts w:hint="eastAsia" w:ascii="宋体" w:hAnsi="宋体" w:cs="宋体"/>
                <w:kern w:val="0"/>
                <w:sz w:val="24"/>
              </w:rPr>
              <w:t>法定代表人（签字）：</w:t>
            </w:r>
          </w:p>
          <w:p>
            <w:pPr>
              <w:spacing w:line="500" w:lineRule="exact"/>
              <w:rPr>
                <w:rFonts w:hAnsi="宋体"/>
                <w:sz w:val="24"/>
              </w:rPr>
            </w:pPr>
            <w:r>
              <w:rPr>
                <w:rFonts w:hint="eastAsia" w:ascii="宋体" w:hAnsi="宋体" w:cs="宋体"/>
                <w:kern w:val="0"/>
                <w:sz w:val="24"/>
              </w:rPr>
              <w:t>（或委托代理人）</w:t>
            </w:r>
          </w:p>
          <w:p>
            <w:pPr>
              <w:spacing w:line="500" w:lineRule="exact"/>
              <w:rPr>
                <w:rFonts w:hAnsi="宋体"/>
                <w:sz w:val="24"/>
              </w:rPr>
            </w:pPr>
            <w:r>
              <w:rPr>
                <w:rFonts w:hAnsi="宋体"/>
                <w:sz w:val="24"/>
              </w:rPr>
              <w:t>地址：</w:t>
            </w:r>
          </w:p>
          <w:p>
            <w:pPr>
              <w:spacing w:line="500" w:lineRule="exact"/>
              <w:rPr>
                <w:rFonts w:hAnsi="宋体"/>
                <w:sz w:val="24"/>
              </w:rPr>
            </w:pPr>
            <w:r>
              <w:rPr>
                <w:rFonts w:hAnsi="宋体"/>
                <w:sz w:val="24"/>
              </w:rPr>
              <w:t>电话：</w:t>
            </w:r>
          </w:p>
          <w:p>
            <w:pPr>
              <w:spacing w:line="500" w:lineRule="exact"/>
              <w:rPr>
                <w:rFonts w:hAnsi="宋体"/>
                <w:sz w:val="24"/>
              </w:rPr>
            </w:pPr>
            <w:r>
              <w:rPr>
                <w:rFonts w:hint="eastAsia" w:hAnsi="宋体"/>
                <w:sz w:val="24"/>
              </w:rPr>
              <w:t>社会信用代码：</w:t>
            </w:r>
          </w:p>
          <w:p>
            <w:pPr>
              <w:spacing w:line="500" w:lineRule="exact"/>
              <w:rPr>
                <w:rFonts w:hAnsi="宋体"/>
                <w:sz w:val="24"/>
              </w:rPr>
            </w:pPr>
            <w:r>
              <w:rPr>
                <w:rFonts w:hAnsi="宋体"/>
                <w:sz w:val="24"/>
              </w:rPr>
              <w:t>开户银行：</w:t>
            </w:r>
          </w:p>
          <w:p>
            <w:pPr>
              <w:spacing w:line="500" w:lineRule="exact"/>
              <w:rPr>
                <w:rFonts w:hAnsi="宋体"/>
                <w:spacing w:val="10"/>
                <w:sz w:val="24"/>
              </w:rPr>
            </w:pPr>
            <w:r>
              <w:rPr>
                <w:rFonts w:hint="eastAsia" w:hAnsi="宋体"/>
                <w:sz w:val="24"/>
              </w:rPr>
              <w:t>账</w:t>
            </w:r>
            <w:r>
              <w:rPr>
                <w:rFonts w:hAnsi="宋体"/>
                <w:sz w:val="24"/>
              </w:rPr>
              <w:t>号：</w:t>
            </w:r>
          </w:p>
        </w:tc>
        <w:tc>
          <w:tcPr>
            <w:tcW w:w="4103" w:type="dxa"/>
          </w:tcPr>
          <w:p>
            <w:pPr>
              <w:spacing w:line="500" w:lineRule="exact"/>
              <w:rPr>
                <w:rFonts w:hAnsi="宋体"/>
                <w:spacing w:val="10"/>
                <w:sz w:val="24"/>
              </w:rPr>
            </w:pPr>
            <w:r>
              <w:rPr>
                <w:rFonts w:hAnsi="宋体"/>
                <w:spacing w:val="10"/>
                <w:sz w:val="24"/>
              </w:rPr>
              <w:t>乙方：</w:t>
            </w:r>
            <w:r>
              <w:rPr>
                <w:rFonts w:hint="eastAsia" w:hAnsi="宋体"/>
                <w:spacing w:val="10"/>
                <w:sz w:val="24"/>
              </w:rPr>
              <w:t>（盖章）</w:t>
            </w:r>
          </w:p>
          <w:p>
            <w:pPr>
              <w:spacing w:line="500" w:lineRule="exact"/>
              <w:rPr>
                <w:rFonts w:hAnsi="宋体"/>
                <w:sz w:val="24"/>
              </w:rPr>
            </w:pPr>
            <w:r>
              <w:rPr>
                <w:rFonts w:hint="eastAsia" w:ascii="宋体" w:hAnsi="宋体" w:cs="宋体"/>
                <w:kern w:val="0"/>
                <w:sz w:val="24"/>
              </w:rPr>
              <w:t>法定代表人（签字）：</w:t>
            </w:r>
          </w:p>
          <w:p>
            <w:pPr>
              <w:spacing w:line="500" w:lineRule="exact"/>
              <w:rPr>
                <w:rFonts w:hAnsi="宋体"/>
                <w:sz w:val="24"/>
              </w:rPr>
            </w:pPr>
            <w:r>
              <w:rPr>
                <w:rFonts w:hint="eastAsia" w:ascii="宋体" w:hAnsi="宋体" w:cs="宋体"/>
                <w:kern w:val="0"/>
                <w:sz w:val="24"/>
              </w:rPr>
              <w:t>（或委托代理人）</w:t>
            </w:r>
          </w:p>
          <w:p>
            <w:pPr>
              <w:spacing w:line="500" w:lineRule="exact"/>
              <w:rPr>
                <w:rFonts w:hAnsi="宋体"/>
                <w:sz w:val="24"/>
              </w:rPr>
            </w:pPr>
            <w:r>
              <w:rPr>
                <w:rFonts w:hAnsi="宋体"/>
                <w:spacing w:val="10"/>
                <w:sz w:val="24"/>
              </w:rPr>
              <w:t>地址</w:t>
            </w:r>
            <w:r>
              <w:rPr>
                <w:rFonts w:hint="eastAsia" w:hAnsi="宋体"/>
                <w:spacing w:val="10"/>
                <w:sz w:val="24"/>
              </w:rPr>
              <w:t>：</w:t>
            </w:r>
          </w:p>
          <w:p>
            <w:pPr>
              <w:spacing w:line="500" w:lineRule="exact"/>
              <w:rPr>
                <w:rFonts w:hAnsi="宋体"/>
                <w:sz w:val="24"/>
              </w:rPr>
            </w:pPr>
            <w:r>
              <w:rPr>
                <w:rFonts w:hAnsi="宋体"/>
                <w:spacing w:val="10"/>
                <w:sz w:val="24"/>
              </w:rPr>
              <w:t>电话：</w:t>
            </w:r>
          </w:p>
          <w:p>
            <w:pPr>
              <w:spacing w:line="500" w:lineRule="exact"/>
              <w:rPr>
                <w:rFonts w:hAnsi="宋体"/>
                <w:sz w:val="24"/>
              </w:rPr>
            </w:pPr>
            <w:r>
              <w:rPr>
                <w:rFonts w:hint="eastAsia" w:hAnsi="宋体"/>
                <w:sz w:val="24"/>
              </w:rPr>
              <w:t>社会信用代码：</w:t>
            </w:r>
          </w:p>
          <w:p>
            <w:pPr>
              <w:spacing w:line="500" w:lineRule="exact"/>
              <w:rPr>
                <w:rFonts w:hAnsi="宋体"/>
                <w:spacing w:val="10"/>
                <w:sz w:val="24"/>
              </w:rPr>
            </w:pPr>
            <w:r>
              <w:rPr>
                <w:rFonts w:hAnsi="宋体"/>
                <w:spacing w:val="10"/>
                <w:sz w:val="24"/>
              </w:rPr>
              <w:t>开户银行：</w:t>
            </w:r>
          </w:p>
          <w:p>
            <w:pPr>
              <w:spacing w:line="500" w:lineRule="exact"/>
              <w:rPr>
                <w:rFonts w:hAnsi="宋体"/>
                <w:spacing w:val="10"/>
                <w:sz w:val="24"/>
              </w:rPr>
            </w:pPr>
            <w:r>
              <w:rPr>
                <w:rFonts w:hint="eastAsia" w:hAnsi="宋体"/>
                <w:sz w:val="24"/>
              </w:rPr>
              <w:t>账</w:t>
            </w:r>
            <w:r>
              <w:rPr>
                <w:rFonts w:hAnsi="宋体"/>
                <w:spacing w:val="10"/>
                <w:sz w:val="24"/>
              </w:rPr>
              <w:t>号：</w:t>
            </w:r>
          </w:p>
        </w:tc>
      </w:tr>
    </w:tbl>
    <w:p>
      <w:pPr>
        <w:widowControl/>
        <w:spacing w:afterLines="50" w:line="500" w:lineRule="exact"/>
        <w:jc w:val="left"/>
        <w:rPr>
          <w:rFonts w:ascii="宋体" w:hAnsi="宋体" w:cs="宋体"/>
          <w:sz w:val="24"/>
        </w:rPr>
      </w:pPr>
    </w:p>
    <w:p/>
    <w:p/>
    <w:bookmarkEnd w:id="125"/>
    <w:bookmarkEnd w:id="126"/>
    <w:bookmarkEnd w:id="127"/>
    <w:p>
      <w:pPr>
        <w:adjustRightInd w:val="0"/>
        <w:snapToGrid w:val="0"/>
        <w:spacing w:line="380" w:lineRule="exact"/>
        <w:ind w:left="525" w:hanging="525" w:hangingChars="250"/>
        <w:rPr>
          <w:rFonts w:ascii="黑体" w:hAnsi="黑体" w:eastAsia="黑体"/>
          <w:snapToGrid w:val="0"/>
          <w:color w:val="404040"/>
          <w:kern w:val="0"/>
          <w:szCs w:val="21"/>
        </w:rPr>
        <w:sectPr>
          <w:headerReference r:id="rId6" w:type="default"/>
          <w:footerReference r:id="rId7" w:type="default"/>
          <w:type w:val="continuous"/>
          <w:pgSz w:w="11906" w:h="16838"/>
          <w:pgMar w:top="1304" w:right="1304" w:bottom="1134" w:left="1304" w:header="851" w:footer="992" w:gutter="0"/>
          <w:pgNumType w:fmt="decimal" w:start="1"/>
          <w:cols w:space="425" w:num="1"/>
          <w:docGrid w:type="lines" w:linePitch="312" w:charSpace="0"/>
        </w:sectPr>
      </w:pPr>
      <w:bookmarkStart w:id="130" w:name="_Toc22092_WPSOffice_Level1"/>
      <w:r>
        <w:rPr>
          <w:rFonts w:hint="eastAsia" w:ascii="黑体" w:hAnsi="黑体" w:eastAsia="黑体"/>
          <w:snapToGrid w:val="0"/>
          <w:color w:val="404040"/>
          <w:kern w:val="0"/>
          <w:szCs w:val="21"/>
        </w:rPr>
        <w:tab/>
      </w:r>
    </w:p>
    <w:p>
      <w:pPr>
        <w:pStyle w:val="4"/>
        <w:bidi w:val="0"/>
        <w:jc w:val="center"/>
        <w:rPr>
          <w:rFonts w:hint="eastAsia" w:eastAsia="宋体"/>
          <w:lang w:eastAsia="zh-CN"/>
        </w:rPr>
      </w:pPr>
      <w:bookmarkStart w:id="131" w:name="_Toc8417"/>
      <w:r>
        <w:rPr>
          <w:rFonts w:hint="eastAsia"/>
        </w:rPr>
        <w:t>第五部分</w:t>
      </w:r>
      <w:bookmarkEnd w:id="130"/>
      <w:r>
        <w:rPr>
          <w:rFonts w:hint="eastAsia"/>
        </w:rPr>
        <w:t xml:space="preserve"> </w:t>
      </w:r>
      <w:r>
        <w:rPr>
          <w:rFonts w:hint="eastAsia"/>
          <w:lang w:eastAsia="zh-CN"/>
        </w:rPr>
        <w:t>项目概况</w:t>
      </w:r>
      <w:bookmarkEnd w:id="131"/>
    </w:p>
    <w:p>
      <w:pPr>
        <w:pStyle w:val="5"/>
        <w:bidi w:val="0"/>
        <w:rPr>
          <w:rFonts w:hint="eastAsia"/>
        </w:rPr>
      </w:pPr>
      <w:bookmarkStart w:id="132" w:name="_Toc27693"/>
      <w:r>
        <w:rPr>
          <w:rFonts w:hint="eastAsia"/>
        </w:rPr>
        <w:t>一、项目背景</w:t>
      </w:r>
      <w:bookmarkEnd w:id="132"/>
    </w:p>
    <w:p>
      <w:pPr>
        <w:spacing w:line="560" w:lineRule="exact"/>
        <w:ind w:firstLine="426" w:firstLineChars="200"/>
        <w:jc w:val="left"/>
        <w:rPr>
          <w:rFonts w:ascii="宋体" w:hAnsi="宋体"/>
          <w:szCs w:val="21"/>
        </w:rPr>
      </w:pPr>
      <w:r>
        <w:rPr>
          <w:rFonts w:hint="eastAsia" w:ascii="宋体" w:hAnsi="宋体"/>
          <w:szCs w:val="21"/>
        </w:rPr>
        <w:t>为贯彻落实国家、省、市关于自建房安全专项整治的决策部署，深刻吸取“4.29”湖南长沙居民自建房倒塌事故教训，切实保障人民群众生命财产安全和社会大局稳定，根据国家、省、市自建房安全专项整治实施方案，全面开展我区自建房安全专项整治工作。</w:t>
      </w:r>
    </w:p>
    <w:p>
      <w:pPr>
        <w:pStyle w:val="5"/>
        <w:bidi w:val="0"/>
        <w:rPr>
          <w:rFonts w:hint="eastAsia"/>
        </w:rPr>
      </w:pPr>
      <w:bookmarkStart w:id="133" w:name="_Toc107479274"/>
      <w:bookmarkStart w:id="134" w:name="_Toc19028"/>
      <w:r>
        <w:rPr>
          <w:rFonts w:hint="eastAsia"/>
        </w:rPr>
        <w:t>二、主要任务</w:t>
      </w:r>
      <w:bookmarkEnd w:id="133"/>
      <w:bookmarkEnd w:id="134"/>
    </w:p>
    <w:p>
      <w:pPr>
        <w:spacing w:line="360" w:lineRule="auto"/>
        <w:ind w:firstLine="426" w:firstLineChars="200"/>
        <w:rPr>
          <w:rFonts w:ascii="宋体" w:hAnsi="宋体"/>
          <w:szCs w:val="21"/>
        </w:rPr>
      </w:pPr>
      <w:bookmarkStart w:id="135" w:name="OLE_LINK16"/>
      <w:bookmarkStart w:id="136" w:name="_Toc63525828"/>
      <w:bookmarkStart w:id="137" w:name="_Toc69460827"/>
      <w:r>
        <w:rPr>
          <w:rFonts w:hint="eastAsia" w:ascii="宋体" w:hAnsi="宋体"/>
          <w:szCs w:val="21"/>
        </w:rPr>
        <w:t>经营性自建房</w:t>
      </w:r>
    </w:p>
    <w:p>
      <w:pPr>
        <w:spacing w:line="360" w:lineRule="auto"/>
        <w:ind w:firstLine="426" w:firstLineChars="200"/>
        <w:rPr>
          <w:rFonts w:ascii="宋体" w:hAnsi="宋体"/>
          <w:szCs w:val="21"/>
        </w:rPr>
      </w:pPr>
      <w:r>
        <w:rPr>
          <w:rFonts w:hint="eastAsia" w:ascii="宋体" w:hAnsi="宋体"/>
          <w:szCs w:val="21"/>
        </w:rPr>
        <w:t>经营性自建房包括江宁区范围内各类经营性用途的房屋（比如：餐饮饭店、民宿宾馆、批发零售、医疗卫生、养老服务、生产加工、仓储物流、出租居住、休闲娱乐、教育培训、商务办公、农贸市场、宗教场所等用途的房屋，不含在建建筑）等。</w:t>
      </w:r>
    </w:p>
    <w:p>
      <w:pPr>
        <w:spacing w:line="360" w:lineRule="auto"/>
        <w:ind w:firstLine="426" w:firstLineChars="200"/>
        <w:rPr>
          <w:rFonts w:ascii="宋体" w:hAnsi="宋体"/>
          <w:szCs w:val="21"/>
        </w:rPr>
      </w:pPr>
      <w:r>
        <w:rPr>
          <w:rFonts w:hint="eastAsia" w:ascii="宋体" w:hAnsi="宋体"/>
          <w:szCs w:val="21"/>
        </w:rPr>
        <w:t>依据国家相关文件要求，录入</w:t>
      </w:r>
      <w:r>
        <w:rPr>
          <w:rFonts w:ascii="宋体" w:hAnsi="宋体"/>
          <w:szCs w:val="21"/>
        </w:rPr>
        <w:t>“城乡自建房安全专项整治信息归集平台”</w:t>
      </w:r>
      <w:r>
        <w:rPr>
          <w:rFonts w:hint="eastAsia" w:ascii="宋体" w:hAnsi="宋体"/>
          <w:szCs w:val="21"/>
        </w:rPr>
        <w:t>。</w:t>
      </w:r>
    </w:p>
    <w:p>
      <w:pPr>
        <w:spacing w:line="360" w:lineRule="auto"/>
        <w:ind w:firstLine="426" w:firstLineChars="200"/>
        <w:rPr>
          <w:rFonts w:ascii="宋体" w:hAnsi="宋体"/>
          <w:szCs w:val="21"/>
        </w:rPr>
      </w:pPr>
      <w:r>
        <w:rPr>
          <w:rFonts w:hint="eastAsia" w:ascii="宋体" w:hAnsi="宋体"/>
          <w:szCs w:val="21"/>
        </w:rPr>
        <w:t>以国家统一提供的自然灾害综合风险普查房屋建筑调查底图为基础，实地调查单栋经营性自建房的基本信息、建设情况、管理情况、排查情况等信息。</w:t>
      </w:r>
    </w:p>
    <w:p>
      <w:pPr>
        <w:spacing w:line="360" w:lineRule="auto"/>
        <w:ind w:firstLine="426" w:firstLineChars="200"/>
        <w:rPr>
          <w:rFonts w:ascii="宋体" w:hAnsi="宋体"/>
          <w:szCs w:val="21"/>
        </w:rPr>
      </w:pPr>
      <w:r>
        <w:rPr>
          <w:rFonts w:hint="eastAsia" w:ascii="宋体" w:hAnsi="宋体"/>
          <w:szCs w:val="21"/>
        </w:rPr>
        <w:t>经营性自建房排查信息包括：</w:t>
      </w:r>
    </w:p>
    <w:p>
      <w:pPr>
        <w:spacing w:line="360" w:lineRule="auto"/>
        <w:ind w:firstLine="426" w:firstLineChars="200"/>
        <w:rPr>
          <w:rFonts w:ascii="宋体" w:hAnsi="宋体"/>
          <w:szCs w:val="21"/>
        </w:rPr>
      </w:pPr>
      <w:r>
        <w:rPr>
          <w:rFonts w:hint="eastAsia" w:ascii="宋体" w:hAnsi="宋体"/>
          <w:szCs w:val="21"/>
        </w:rPr>
        <w:t>（1）基本信息：行政区划、建筑地址、产权人（使用人）姓名、身份证号、房屋用途、是否同时自住、具体用途、土地性质、所在区域、人员密集场所周边、建筑层数、建筑面积、建成时间（建造年代）、具体年份、使用情况、现场排查情况。</w:t>
      </w:r>
    </w:p>
    <w:p>
      <w:pPr>
        <w:spacing w:line="360" w:lineRule="auto"/>
        <w:ind w:firstLine="426" w:firstLineChars="200"/>
        <w:rPr>
          <w:rFonts w:ascii="宋体" w:hAnsi="宋体"/>
          <w:szCs w:val="21"/>
        </w:rPr>
      </w:pPr>
      <w:r>
        <w:rPr>
          <w:rFonts w:hint="eastAsia" w:ascii="宋体" w:hAnsi="宋体"/>
          <w:szCs w:val="21"/>
        </w:rPr>
        <w:t>（2）建设情况：设计方式、建造方式、结构类型、楼屋盖、是否改扩建、是否为“住改商”房屋、是否装修、装修是否改变主体结构。</w:t>
      </w:r>
    </w:p>
    <w:p>
      <w:pPr>
        <w:spacing w:line="360" w:lineRule="auto"/>
        <w:ind w:firstLine="426" w:firstLineChars="200"/>
        <w:rPr>
          <w:rFonts w:ascii="宋体" w:hAnsi="宋体"/>
          <w:szCs w:val="21"/>
        </w:rPr>
      </w:pPr>
      <w:r>
        <w:rPr>
          <w:rFonts w:hint="eastAsia" w:ascii="宋体" w:hAnsi="宋体"/>
          <w:szCs w:val="21"/>
        </w:rPr>
        <w:t>（3）管理情况：已取得的行政许可、违法建设和违法审批、违法建设类型、违法审批类型。</w:t>
      </w:r>
    </w:p>
    <w:p>
      <w:pPr>
        <w:spacing w:line="360" w:lineRule="auto"/>
        <w:ind w:firstLine="426" w:firstLineChars="200"/>
        <w:rPr>
          <w:rFonts w:ascii="宋体" w:hAnsi="宋体"/>
          <w:szCs w:val="21"/>
        </w:rPr>
      </w:pPr>
      <w:r>
        <w:rPr>
          <w:rFonts w:hint="eastAsia" w:ascii="宋体" w:hAnsi="宋体"/>
          <w:szCs w:val="21"/>
        </w:rPr>
        <w:t>（4）排查情况：结构状况、初步判定、安全鉴定、鉴定机构名称、统一社会信用代码、鉴定时间、鉴定结论、现场排查照片。</w:t>
      </w:r>
    </w:p>
    <w:p>
      <w:pPr>
        <w:spacing w:line="360" w:lineRule="auto"/>
        <w:ind w:firstLine="426" w:firstLineChars="200"/>
        <w:rPr>
          <w:rFonts w:ascii="宋体" w:hAnsi="宋体"/>
          <w:szCs w:val="21"/>
        </w:rPr>
      </w:pPr>
      <w:bookmarkStart w:id="138" w:name="_Toc106280181"/>
      <w:r>
        <w:rPr>
          <w:rFonts w:hint="eastAsia" w:ascii="宋体" w:hAnsi="宋体"/>
          <w:szCs w:val="21"/>
        </w:rPr>
        <w:t>其他自建房</w:t>
      </w:r>
      <w:bookmarkEnd w:id="138"/>
    </w:p>
    <w:p>
      <w:pPr>
        <w:spacing w:line="360" w:lineRule="auto"/>
        <w:ind w:firstLine="426" w:firstLineChars="200"/>
        <w:rPr>
          <w:rFonts w:ascii="宋体" w:hAnsi="宋体"/>
          <w:szCs w:val="21"/>
        </w:rPr>
      </w:pPr>
      <w:r>
        <w:rPr>
          <w:rFonts w:hint="eastAsia" w:ascii="宋体" w:hAnsi="宋体"/>
          <w:szCs w:val="21"/>
        </w:rPr>
        <w:t>其他自建房包括江宁区范围内各类其他非经营性用途的房屋（比如：自住用途的房屋，不含在建建筑）等。</w:t>
      </w:r>
    </w:p>
    <w:p>
      <w:pPr>
        <w:spacing w:line="360" w:lineRule="auto"/>
        <w:ind w:firstLine="426" w:firstLineChars="200"/>
        <w:rPr>
          <w:rFonts w:ascii="宋体" w:hAnsi="宋体"/>
          <w:szCs w:val="21"/>
        </w:rPr>
      </w:pPr>
      <w:r>
        <w:rPr>
          <w:rFonts w:hint="eastAsia" w:ascii="宋体" w:hAnsi="宋体"/>
          <w:szCs w:val="21"/>
        </w:rPr>
        <w:t>依据国家相关文件要求，录入</w:t>
      </w:r>
      <w:r>
        <w:rPr>
          <w:rFonts w:ascii="宋体" w:hAnsi="宋体"/>
          <w:szCs w:val="21"/>
        </w:rPr>
        <w:t>“城乡自建房安全专项整治信息归集平台”</w:t>
      </w:r>
      <w:r>
        <w:rPr>
          <w:rFonts w:hint="eastAsia" w:ascii="宋体" w:hAnsi="宋体"/>
          <w:szCs w:val="21"/>
        </w:rPr>
        <w:t>。</w:t>
      </w:r>
    </w:p>
    <w:p>
      <w:pPr>
        <w:spacing w:line="360" w:lineRule="auto"/>
        <w:ind w:firstLine="426" w:firstLineChars="200"/>
        <w:rPr>
          <w:rFonts w:ascii="宋体" w:hAnsi="宋体"/>
          <w:szCs w:val="21"/>
        </w:rPr>
      </w:pPr>
      <w:r>
        <w:rPr>
          <w:rFonts w:hint="eastAsia" w:ascii="宋体" w:hAnsi="宋体"/>
          <w:szCs w:val="21"/>
        </w:rPr>
        <w:t>以国家统一提供的自然灾害综合风险普查房屋建筑调查底图为基础，实地调查单栋其他类型自建房的基本信息、建设情况、管理情况、排查情况等信息。</w:t>
      </w:r>
    </w:p>
    <w:p>
      <w:pPr>
        <w:spacing w:line="360" w:lineRule="auto"/>
        <w:ind w:firstLine="426" w:firstLineChars="200"/>
        <w:rPr>
          <w:rFonts w:ascii="宋体" w:hAnsi="宋体"/>
          <w:szCs w:val="21"/>
        </w:rPr>
      </w:pPr>
      <w:r>
        <w:rPr>
          <w:rFonts w:hint="eastAsia" w:ascii="宋体" w:hAnsi="宋体"/>
          <w:szCs w:val="21"/>
        </w:rPr>
        <w:t>其他自建房排查信息包括：</w:t>
      </w:r>
    </w:p>
    <w:p>
      <w:pPr>
        <w:spacing w:line="360" w:lineRule="auto"/>
        <w:ind w:firstLine="426" w:firstLineChars="200"/>
        <w:rPr>
          <w:rFonts w:ascii="宋体" w:hAnsi="宋体"/>
          <w:szCs w:val="21"/>
        </w:rPr>
      </w:pPr>
      <w:r>
        <w:rPr>
          <w:rFonts w:hint="eastAsia" w:ascii="宋体" w:hAnsi="宋体"/>
          <w:szCs w:val="21"/>
        </w:rPr>
        <w:t>（1）基本信息：行政区划、建筑地址、产权人（使用人）姓名、身份证号、房屋用途、土地性质、所在区域、人员密集场所周边、建筑层数、建筑面积、建成时间（建造年代）、具体年份、使用情况、现场排查情况。</w:t>
      </w:r>
    </w:p>
    <w:p>
      <w:pPr>
        <w:spacing w:line="360" w:lineRule="auto"/>
        <w:ind w:firstLine="426" w:firstLineChars="200"/>
        <w:rPr>
          <w:rFonts w:ascii="宋体" w:hAnsi="宋体"/>
          <w:szCs w:val="21"/>
        </w:rPr>
      </w:pPr>
      <w:r>
        <w:rPr>
          <w:rFonts w:hint="eastAsia" w:ascii="宋体" w:hAnsi="宋体"/>
          <w:szCs w:val="21"/>
        </w:rPr>
        <w:t>（2）建设情况：设计方式、建造方式、结构类型、楼屋盖、是否改扩建、是否为“住改商”房屋、是否装修、装修是否改变主体结构。</w:t>
      </w:r>
    </w:p>
    <w:p>
      <w:pPr>
        <w:spacing w:line="360" w:lineRule="auto"/>
        <w:ind w:firstLine="426" w:firstLineChars="200"/>
        <w:rPr>
          <w:rFonts w:ascii="宋体" w:hAnsi="宋体"/>
          <w:szCs w:val="21"/>
        </w:rPr>
      </w:pPr>
      <w:r>
        <w:rPr>
          <w:rFonts w:hint="eastAsia" w:ascii="宋体" w:hAnsi="宋体"/>
          <w:szCs w:val="21"/>
        </w:rPr>
        <w:t>（3）管理情况：已取得的行政许可、违法建设和违法审批、违法建设类型、违法审批类型。</w:t>
      </w:r>
    </w:p>
    <w:p>
      <w:pPr>
        <w:spacing w:line="360" w:lineRule="auto"/>
        <w:ind w:firstLine="426" w:firstLineChars="200"/>
        <w:rPr>
          <w:rFonts w:ascii="宋体" w:hAnsi="宋体"/>
          <w:szCs w:val="21"/>
        </w:rPr>
      </w:pPr>
      <w:r>
        <w:rPr>
          <w:rFonts w:hint="eastAsia" w:ascii="宋体" w:hAnsi="宋体"/>
          <w:szCs w:val="21"/>
        </w:rPr>
        <w:t>（4）排查情况：结构状况、初步判定、安全鉴定、鉴定机构名称、统一社会信用代码、鉴定时间、鉴定结论、现场排查照片。</w:t>
      </w:r>
    </w:p>
    <w:bookmarkEnd w:id="135"/>
    <w:bookmarkEnd w:id="136"/>
    <w:bookmarkEnd w:id="137"/>
    <w:p>
      <w:pPr>
        <w:pStyle w:val="5"/>
        <w:bidi w:val="0"/>
        <w:rPr>
          <w:rFonts w:hint="eastAsia"/>
        </w:rPr>
      </w:pPr>
      <w:bookmarkStart w:id="139" w:name="_Toc26858"/>
      <w:bookmarkStart w:id="140" w:name="_Toc69460830"/>
      <w:bookmarkStart w:id="141" w:name="_Toc63525831"/>
      <w:r>
        <w:rPr>
          <w:rFonts w:hint="eastAsia"/>
        </w:rPr>
        <w:t>三、工作依据</w:t>
      </w:r>
      <w:bookmarkEnd w:id="139"/>
      <w:bookmarkEnd w:id="140"/>
      <w:bookmarkEnd w:id="141"/>
      <w:bookmarkStart w:id="142" w:name="_Toc63525867"/>
      <w:bookmarkStart w:id="143" w:name="_Toc6041"/>
      <w:bookmarkStart w:id="144" w:name="_Toc16595927"/>
      <w:bookmarkStart w:id="145" w:name="_Toc69460881"/>
      <w:r>
        <w:rPr>
          <w:rFonts w:hint="eastAsia"/>
        </w:rPr>
        <w:t xml:space="preserve">  </w:t>
      </w:r>
    </w:p>
    <w:p>
      <w:pPr>
        <w:spacing w:line="360" w:lineRule="auto"/>
        <w:ind w:firstLine="426" w:firstLineChars="200"/>
        <w:rPr>
          <w:rFonts w:ascii="宋体" w:hAnsi="宋体"/>
          <w:szCs w:val="21"/>
        </w:rPr>
      </w:pPr>
      <w:r>
        <w:rPr>
          <w:rFonts w:hint="eastAsia" w:ascii="宋体" w:hAnsi="宋体"/>
          <w:szCs w:val="21"/>
        </w:rPr>
        <w:t>（1）《全国自建房安全专项整治工作方案》（国办发明电〔2022〕10号）</w:t>
      </w:r>
    </w:p>
    <w:p>
      <w:pPr>
        <w:spacing w:line="360" w:lineRule="auto"/>
        <w:ind w:firstLine="426" w:firstLineChars="200"/>
        <w:rPr>
          <w:rFonts w:ascii="宋体" w:hAnsi="宋体"/>
          <w:szCs w:val="21"/>
        </w:rPr>
      </w:pPr>
      <w:r>
        <w:rPr>
          <w:rFonts w:hint="eastAsia" w:ascii="宋体" w:hAnsi="宋体"/>
          <w:szCs w:val="21"/>
        </w:rPr>
        <w:t>（2）《省政府办公厅关于印发江苏省既有建筑安全隐患排查整治专项行动方案的通知》（苏政办发〔2021〕39号）；</w:t>
      </w:r>
    </w:p>
    <w:p>
      <w:pPr>
        <w:spacing w:line="360" w:lineRule="auto"/>
        <w:ind w:firstLine="426" w:firstLineChars="200"/>
        <w:rPr>
          <w:rFonts w:ascii="宋体" w:hAnsi="宋体"/>
          <w:szCs w:val="21"/>
        </w:rPr>
      </w:pPr>
      <w:r>
        <w:rPr>
          <w:rFonts w:hint="eastAsia" w:ascii="宋体" w:hAnsi="宋体"/>
          <w:szCs w:val="21"/>
        </w:rPr>
        <w:t>（3）《城镇房屋建筑结构安全排查技术要点（试行）》（建质质函〔2015〕70号）</w:t>
      </w:r>
    </w:p>
    <w:p>
      <w:pPr>
        <w:spacing w:line="360" w:lineRule="auto"/>
        <w:ind w:firstLine="426" w:firstLineChars="200"/>
        <w:rPr>
          <w:rFonts w:ascii="宋体" w:hAnsi="宋体"/>
          <w:szCs w:val="21"/>
        </w:rPr>
      </w:pPr>
      <w:r>
        <w:rPr>
          <w:rFonts w:hint="eastAsia" w:ascii="宋体" w:hAnsi="宋体"/>
          <w:szCs w:val="21"/>
        </w:rPr>
        <w:t>（4）</w:t>
      </w:r>
      <w:r>
        <w:rPr>
          <w:rFonts w:ascii="宋体" w:hAnsi="宋体"/>
          <w:szCs w:val="21"/>
        </w:rPr>
        <w:t>《危险房屋鉴定标准》JGJ125-2016</w:t>
      </w:r>
      <w:r>
        <w:rPr>
          <w:rFonts w:hint="eastAsia" w:ascii="宋体" w:hAnsi="宋体"/>
          <w:szCs w:val="21"/>
        </w:rPr>
        <w:t>；</w:t>
      </w:r>
    </w:p>
    <w:p>
      <w:pPr>
        <w:spacing w:line="360" w:lineRule="auto"/>
        <w:ind w:firstLine="426" w:firstLineChars="200"/>
        <w:rPr>
          <w:rFonts w:ascii="宋体" w:hAnsi="宋体"/>
          <w:szCs w:val="21"/>
        </w:rPr>
      </w:pPr>
      <w:r>
        <w:rPr>
          <w:rFonts w:hint="eastAsia" w:ascii="宋体" w:hAnsi="宋体"/>
          <w:szCs w:val="21"/>
        </w:rPr>
        <w:t>（5）</w:t>
      </w:r>
      <w:r>
        <w:rPr>
          <w:rFonts w:ascii="宋体" w:hAnsi="宋体"/>
          <w:szCs w:val="21"/>
        </w:rPr>
        <w:t>《江苏省既有建筑安全隐患排查整治工作手册》</w:t>
      </w:r>
      <w:r>
        <w:rPr>
          <w:rFonts w:hint="eastAsia" w:ascii="宋体" w:hAnsi="宋体"/>
          <w:szCs w:val="21"/>
        </w:rPr>
        <w:t>。</w:t>
      </w:r>
    </w:p>
    <w:p>
      <w:pPr>
        <w:pStyle w:val="5"/>
        <w:bidi w:val="0"/>
        <w:rPr>
          <w:rFonts w:hint="eastAsia"/>
        </w:rPr>
      </w:pPr>
      <w:bookmarkStart w:id="146" w:name="_Toc13944"/>
      <w:r>
        <w:rPr>
          <w:rFonts w:hint="eastAsia"/>
        </w:rPr>
        <w:t>四、</w:t>
      </w:r>
      <w:bookmarkEnd w:id="142"/>
      <w:bookmarkEnd w:id="143"/>
      <w:bookmarkEnd w:id="144"/>
      <w:bookmarkEnd w:id="145"/>
      <w:r>
        <w:rPr>
          <w:rFonts w:hint="eastAsia"/>
        </w:rPr>
        <w:t>项目完成工期</w:t>
      </w:r>
      <w:bookmarkEnd w:id="146"/>
    </w:p>
    <w:p>
      <w:pPr>
        <w:pStyle w:val="42"/>
        <w:ind w:firstLine="420"/>
        <w:rPr>
          <w:rFonts w:ascii="宋体" w:hAnsi="宋体"/>
          <w:szCs w:val="21"/>
        </w:rPr>
      </w:pPr>
      <w:r>
        <w:rPr>
          <w:rFonts w:hint="eastAsia" w:ascii="宋体" w:hAnsi="宋体"/>
          <w:szCs w:val="21"/>
        </w:rPr>
        <w:t>于2023年6月底前完成并通过验收。</w:t>
      </w:r>
    </w:p>
    <w:p>
      <w:pPr>
        <w:pStyle w:val="5"/>
        <w:bidi w:val="0"/>
        <w:rPr>
          <w:rFonts w:hint="eastAsia"/>
        </w:rPr>
      </w:pPr>
      <w:bookmarkStart w:id="147" w:name="_Toc5260"/>
      <w:r>
        <w:rPr>
          <w:rFonts w:hint="eastAsia"/>
        </w:rPr>
        <w:t>五、付款方式</w:t>
      </w:r>
      <w:bookmarkEnd w:id="147"/>
    </w:p>
    <w:p>
      <w:pPr>
        <w:pStyle w:val="42"/>
        <w:ind w:firstLine="420"/>
        <w:rPr>
          <w:rFonts w:ascii="宋体" w:hAnsi="宋体"/>
          <w:szCs w:val="21"/>
        </w:rPr>
      </w:pPr>
      <w:r>
        <w:rPr>
          <w:rFonts w:hint="eastAsia" w:ascii="宋体" w:hAnsi="宋体"/>
          <w:szCs w:val="21"/>
        </w:rPr>
        <w:t>合同签订后支付合同总价的30%；经营性自建房排查录入完成后，经验收合格，支付合同总价的40%；其他自建房排查录入完成，经验收合格后，支付合同总价的20%；安全整治完成，经验收合格后，付清尾款。</w:t>
      </w:r>
    </w:p>
    <w:p>
      <w:pPr>
        <w:pStyle w:val="5"/>
        <w:bidi w:val="0"/>
        <w:rPr>
          <w:rFonts w:hint="eastAsia"/>
        </w:rPr>
      </w:pPr>
      <w:bookmarkStart w:id="148" w:name="_Toc7688"/>
      <w:r>
        <w:rPr>
          <w:rFonts w:hint="eastAsia"/>
        </w:rPr>
        <w:t>六、保密要求</w:t>
      </w:r>
      <w:bookmarkEnd w:id="148"/>
    </w:p>
    <w:p>
      <w:pPr>
        <w:spacing w:line="360" w:lineRule="auto"/>
        <w:ind w:firstLine="426" w:firstLineChars="200"/>
        <w:rPr>
          <w:rFonts w:ascii="宋体" w:hAnsi="宋体"/>
          <w:color w:val="000000"/>
          <w:szCs w:val="21"/>
        </w:rPr>
      </w:pPr>
      <w:r>
        <w:rPr>
          <w:rFonts w:hint="eastAsia" w:ascii="宋体" w:hAnsi="宋体"/>
          <w:color w:val="000000"/>
          <w:szCs w:val="21"/>
        </w:rPr>
        <w:t>（1）中标人须在合同中进行责任约定（保密安全协议另签）；中标人在工作期间必须遵守采购方的相关保密制度；</w:t>
      </w:r>
    </w:p>
    <w:p>
      <w:pPr>
        <w:spacing w:line="360" w:lineRule="auto"/>
        <w:ind w:firstLine="426" w:firstLineChars="200"/>
        <w:rPr>
          <w:rFonts w:ascii="宋体" w:hAnsi="宋体"/>
          <w:color w:val="000000"/>
          <w:szCs w:val="21"/>
        </w:rPr>
      </w:pPr>
      <w:r>
        <w:rPr>
          <w:rFonts w:hint="eastAsia" w:ascii="宋体" w:hAnsi="宋体"/>
          <w:color w:val="000000"/>
          <w:szCs w:val="21"/>
        </w:rPr>
        <w:t>（2）工作人员不得以任何形式将各项档案资料带出指定工作现场，不得以任何形式进行泄漏、传播；不得无故查看及讨论档案内容。</w:t>
      </w:r>
    </w:p>
    <w:p>
      <w:pPr>
        <w:spacing w:line="360" w:lineRule="auto"/>
        <w:ind w:firstLine="426" w:firstLineChars="200"/>
        <w:rPr>
          <w:rFonts w:ascii="宋体" w:hAnsi="宋体"/>
          <w:color w:val="000000"/>
          <w:szCs w:val="21"/>
        </w:rPr>
      </w:pPr>
      <w:r>
        <w:rPr>
          <w:rFonts w:hint="eastAsia" w:ascii="宋体" w:hAnsi="宋体"/>
          <w:color w:val="000000"/>
          <w:szCs w:val="21"/>
        </w:rPr>
        <w:t>（3）各种档案文件，不得丢失、泄密、损坏。</w:t>
      </w:r>
    </w:p>
    <w:p>
      <w:pPr>
        <w:spacing w:line="360" w:lineRule="auto"/>
        <w:ind w:firstLine="426" w:firstLineChars="200"/>
        <w:rPr>
          <w:rFonts w:ascii="宋体" w:hAnsi="宋体"/>
          <w:color w:val="000000"/>
          <w:szCs w:val="21"/>
        </w:rPr>
      </w:pPr>
      <w:r>
        <w:rPr>
          <w:rFonts w:hint="eastAsia" w:ascii="宋体" w:hAnsi="宋体"/>
          <w:color w:val="000000"/>
          <w:szCs w:val="21"/>
        </w:rPr>
        <w:t>（4）参与项目实施的人员不得有违法犯罪的记录，不得采用临时聘用人员。</w:t>
      </w:r>
    </w:p>
    <w:p>
      <w:pPr>
        <w:pStyle w:val="5"/>
        <w:bidi w:val="0"/>
        <w:rPr>
          <w:rFonts w:hint="eastAsia"/>
        </w:rPr>
      </w:pPr>
      <w:bookmarkStart w:id="149" w:name="_Toc28315"/>
      <w:r>
        <w:rPr>
          <w:rFonts w:hint="eastAsia"/>
        </w:rPr>
        <w:t>七、安全责任</w:t>
      </w:r>
      <w:bookmarkEnd w:id="149"/>
    </w:p>
    <w:p>
      <w:pPr>
        <w:spacing w:line="360" w:lineRule="auto"/>
        <w:ind w:firstLine="426" w:firstLineChars="200"/>
        <w:rPr>
          <w:rFonts w:ascii="宋体" w:hAnsi="宋体"/>
          <w:color w:val="000000"/>
          <w:szCs w:val="21"/>
        </w:rPr>
      </w:pPr>
      <w:r>
        <w:rPr>
          <w:rFonts w:hint="eastAsia" w:ascii="宋体" w:hAnsi="宋体"/>
          <w:color w:val="000000"/>
          <w:szCs w:val="21"/>
        </w:rPr>
        <w:t>本项目的安全责任由中标人自行负责，在项目实施过程中发生任何安全生产事故造成的人身伤亡、财产损失及相关法律和经济责任等均由中标人全部承担。</w:t>
      </w:r>
    </w:p>
    <w:p>
      <w:pPr>
        <w:spacing w:line="480" w:lineRule="exact"/>
        <w:jc w:val="center"/>
        <w:rPr>
          <w:rFonts w:ascii="宋体" w:hAnsi="宋体" w:cs="宋体"/>
          <w:b/>
          <w:bCs/>
          <w:color w:val="FF0000"/>
          <w:sz w:val="44"/>
        </w:rPr>
      </w:pPr>
    </w:p>
    <w:p>
      <w:pPr>
        <w:spacing w:line="480" w:lineRule="exact"/>
        <w:jc w:val="center"/>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2"/>
        <w:ind w:firstLine="883"/>
        <w:rPr>
          <w:rFonts w:ascii="宋体" w:hAnsi="宋体" w:cs="宋体"/>
          <w:b/>
          <w:bCs/>
          <w:color w:val="FF0000"/>
          <w:sz w:val="44"/>
        </w:rPr>
      </w:pPr>
    </w:p>
    <w:p>
      <w:pPr>
        <w:pStyle w:val="4"/>
        <w:bidi w:val="0"/>
        <w:jc w:val="center"/>
      </w:pPr>
      <w:bookmarkStart w:id="150" w:name="_Toc225585661"/>
      <w:bookmarkStart w:id="151" w:name="_Toc27964"/>
      <w:bookmarkStart w:id="152" w:name="_Toc1584"/>
      <w:bookmarkStart w:id="153" w:name="_Toc12330_WPSOffice_Level1"/>
      <w:r>
        <w:rPr>
          <w:rFonts w:hint="eastAsia"/>
        </w:rPr>
        <w:t>第六部分</w:t>
      </w:r>
      <w:r>
        <w:rPr>
          <w:rFonts w:hint="eastAsia"/>
          <w:lang w:val="en-US" w:eastAsia="zh-CN"/>
        </w:rPr>
        <w:t xml:space="preserve"> </w:t>
      </w:r>
      <w:r>
        <w:rPr>
          <w:rFonts w:hint="eastAsia"/>
        </w:rPr>
        <w:t>附件（投标文件格式）</w:t>
      </w:r>
      <w:bookmarkEnd w:id="150"/>
      <w:bookmarkEnd w:id="151"/>
      <w:bookmarkEnd w:id="152"/>
      <w:bookmarkEnd w:id="153"/>
    </w:p>
    <w:p>
      <w:pPr>
        <w:tabs>
          <w:tab w:val="left" w:pos="0"/>
          <w:tab w:val="left" w:pos="993"/>
          <w:tab w:val="left" w:pos="1134"/>
        </w:tabs>
        <w:adjustRightInd w:val="0"/>
        <w:snapToGrid w:val="0"/>
        <w:spacing w:line="300" w:lineRule="auto"/>
        <w:jc w:val="center"/>
        <w:rPr>
          <w:rFonts w:ascii="宋体" w:hAnsi="宋体" w:cs="宋体"/>
          <w:b/>
          <w:sz w:val="36"/>
          <w:szCs w:val="36"/>
        </w:rPr>
      </w:pPr>
    </w:p>
    <w:p>
      <w:pPr>
        <w:tabs>
          <w:tab w:val="left" w:pos="0"/>
          <w:tab w:val="left" w:pos="993"/>
          <w:tab w:val="left" w:pos="1134"/>
        </w:tabs>
        <w:adjustRightInd w:val="0"/>
        <w:snapToGrid w:val="0"/>
        <w:spacing w:line="300" w:lineRule="auto"/>
        <w:jc w:val="center"/>
        <w:rPr>
          <w:rFonts w:ascii="宋体" w:hAnsi="宋体" w:cs="宋体"/>
          <w:b/>
          <w:snapToGrid w:val="0"/>
          <w:sz w:val="44"/>
        </w:rPr>
      </w:pPr>
      <w:bookmarkStart w:id="154" w:name="_Toc2829_WPSOffice_Level1"/>
      <w:r>
        <w:rPr>
          <w:rFonts w:hint="eastAsia" w:ascii="宋体" w:hAnsi="宋体" w:cs="宋体"/>
          <w:sz w:val="36"/>
          <w:lang w:val="en-US" w:eastAsia="zh-CN"/>
        </w:rPr>
        <w:t xml:space="preserve">                                         </w:t>
      </w:r>
      <w:r>
        <w:rPr>
          <w:rFonts w:hint="eastAsia" w:ascii="宋体" w:hAnsi="宋体" w:cs="宋体"/>
          <w:b/>
          <w:bCs/>
          <w:sz w:val="32"/>
          <w:szCs w:val="22"/>
        </w:rPr>
        <w:t>正本或副本</w:t>
      </w:r>
      <w:bookmarkEnd w:id="154"/>
    </w:p>
    <w:p>
      <w:pPr>
        <w:tabs>
          <w:tab w:val="left" w:pos="0"/>
          <w:tab w:val="left" w:pos="993"/>
          <w:tab w:val="left" w:pos="1134"/>
        </w:tabs>
        <w:adjustRightInd w:val="0"/>
        <w:snapToGrid w:val="0"/>
        <w:spacing w:line="300" w:lineRule="auto"/>
        <w:jc w:val="center"/>
        <w:rPr>
          <w:rFonts w:ascii="宋体" w:hAnsi="宋体" w:cs="宋体"/>
          <w:b/>
          <w:snapToGrid w:val="0"/>
          <w:sz w:val="44"/>
        </w:rPr>
      </w:pPr>
    </w:p>
    <w:p>
      <w:pPr>
        <w:pStyle w:val="17"/>
        <w:spacing w:line="264" w:lineRule="auto"/>
        <w:jc w:val="center"/>
        <w:rPr>
          <w:rFonts w:hAnsi="宋体" w:cs="宋体"/>
          <w:sz w:val="44"/>
        </w:rPr>
      </w:pPr>
      <w:bookmarkStart w:id="155" w:name="_Toc5211_WPSOffice_Level1"/>
      <w:r>
        <w:rPr>
          <w:rFonts w:hint="eastAsia" w:hAnsi="宋体" w:cs="宋体"/>
          <w:sz w:val="36"/>
        </w:rPr>
        <w:t>_</w:t>
      </w:r>
      <w:r>
        <w:rPr>
          <w:rFonts w:hint="eastAsia" w:hAnsi="宋体" w:cs="宋体"/>
          <w:i/>
          <w:iCs/>
          <w:sz w:val="36"/>
          <w:u w:val="single"/>
        </w:rPr>
        <w:t>__</w:t>
      </w:r>
      <w:r>
        <w:rPr>
          <w:rFonts w:hint="eastAsia" w:hAnsi="宋体" w:cs="宋体"/>
          <w:i/>
          <w:iCs/>
          <w:sz w:val="36"/>
          <w:u w:val="single"/>
          <w:lang w:val="en-US" w:eastAsia="zh-CN"/>
        </w:rPr>
        <w:t xml:space="preserve"> </w:t>
      </w:r>
      <w:r>
        <w:rPr>
          <w:rFonts w:hint="eastAsia" w:hAnsi="宋体" w:cs="宋体"/>
          <w:i/>
          <w:iCs/>
          <w:sz w:val="36"/>
          <w:u w:val="single"/>
        </w:rPr>
        <w:t>_____</w:t>
      </w:r>
      <w:r>
        <w:rPr>
          <w:rFonts w:hint="eastAsia" w:hAnsi="宋体" w:cs="宋体"/>
          <w:i/>
          <w:iCs/>
          <w:sz w:val="36"/>
          <w:u w:val="single"/>
          <w:lang w:val="en-US" w:eastAsia="zh-CN"/>
        </w:rPr>
        <w:t xml:space="preserve">    </w:t>
      </w:r>
      <w:r>
        <w:rPr>
          <w:rFonts w:hint="eastAsia" w:hAnsi="宋体" w:cs="宋体"/>
          <w:i/>
          <w:iCs/>
          <w:sz w:val="36"/>
          <w:u w:val="single"/>
        </w:rPr>
        <w:t>____</w:t>
      </w:r>
      <w:r>
        <w:rPr>
          <w:rFonts w:hint="eastAsia" w:hAnsi="宋体" w:cs="宋体"/>
          <w:i/>
          <w:iCs/>
          <w:sz w:val="36"/>
          <w:u w:val="single"/>
          <w:lang w:val="en-US" w:eastAsia="zh-CN"/>
        </w:rPr>
        <w:t xml:space="preserve">      </w:t>
      </w:r>
      <w:r>
        <w:rPr>
          <w:rFonts w:hint="eastAsia" w:hAnsi="宋体" w:cs="宋体"/>
          <w:i/>
          <w:iCs/>
          <w:sz w:val="36"/>
          <w:u w:val="single"/>
        </w:rPr>
        <w:t>__</w:t>
      </w:r>
      <w:r>
        <w:rPr>
          <w:rFonts w:hint="eastAsia" w:hAnsi="宋体" w:cs="宋体"/>
          <w:sz w:val="36"/>
        </w:rPr>
        <w:t>___</w:t>
      </w:r>
      <w:r>
        <w:rPr>
          <w:rFonts w:hint="eastAsia" w:hAnsi="宋体" w:cs="宋体"/>
          <w:sz w:val="44"/>
        </w:rPr>
        <w:t>项目</w:t>
      </w:r>
      <w:bookmarkEnd w:id="155"/>
    </w:p>
    <w:p>
      <w:pPr>
        <w:pStyle w:val="17"/>
        <w:spacing w:line="264" w:lineRule="auto"/>
        <w:jc w:val="center"/>
        <w:rPr>
          <w:rFonts w:hAnsi="宋体" w:cs="宋体"/>
          <w:sz w:val="44"/>
        </w:rPr>
      </w:pPr>
    </w:p>
    <w:p>
      <w:pPr>
        <w:pStyle w:val="17"/>
        <w:spacing w:line="264" w:lineRule="auto"/>
        <w:jc w:val="center"/>
        <w:rPr>
          <w:rFonts w:hAnsi="宋体" w:cs="宋体"/>
          <w:sz w:val="36"/>
        </w:rPr>
      </w:pPr>
    </w:p>
    <w:p>
      <w:pPr>
        <w:pStyle w:val="17"/>
        <w:spacing w:line="264" w:lineRule="auto"/>
        <w:jc w:val="center"/>
        <w:rPr>
          <w:rFonts w:hAnsi="宋体" w:cs="宋体"/>
          <w:sz w:val="36"/>
        </w:rPr>
      </w:pPr>
    </w:p>
    <w:p>
      <w:pPr>
        <w:pStyle w:val="17"/>
        <w:spacing w:line="264" w:lineRule="auto"/>
        <w:jc w:val="center"/>
        <w:rPr>
          <w:rFonts w:hAnsi="宋体" w:cs="宋体"/>
          <w:b/>
          <w:sz w:val="84"/>
        </w:rPr>
      </w:pPr>
      <w:bookmarkStart w:id="156" w:name="_Toc28738_WPSOffice_Level1"/>
      <w:r>
        <w:rPr>
          <w:rFonts w:hint="eastAsia" w:hAnsi="宋体" w:cs="宋体"/>
          <w:b/>
          <w:sz w:val="84"/>
        </w:rPr>
        <w:t>投 标 文 件</w:t>
      </w:r>
      <w:bookmarkEnd w:id="156"/>
    </w:p>
    <w:p>
      <w:pPr>
        <w:pStyle w:val="17"/>
        <w:spacing w:line="264" w:lineRule="auto"/>
        <w:jc w:val="center"/>
        <w:rPr>
          <w:rFonts w:hAnsi="宋体" w:cs="宋体"/>
          <w:sz w:val="28"/>
        </w:rPr>
      </w:pPr>
    </w:p>
    <w:p>
      <w:pPr>
        <w:pStyle w:val="17"/>
        <w:spacing w:line="480" w:lineRule="auto"/>
        <w:ind w:left="630"/>
        <w:rPr>
          <w:rFonts w:hAnsi="宋体" w:cs="宋体"/>
          <w:sz w:val="30"/>
        </w:rPr>
      </w:pPr>
      <w:bookmarkStart w:id="157" w:name="_Toc25615_WPSOffice_Level1"/>
      <w:r>
        <w:rPr>
          <w:rFonts w:hint="eastAsia" w:hAnsi="宋体" w:cs="宋体"/>
          <w:sz w:val="30"/>
        </w:rPr>
        <w:t>投   标   人（公章）：</w:t>
      </w:r>
      <w:bookmarkEnd w:id="157"/>
    </w:p>
    <w:p>
      <w:pPr>
        <w:pStyle w:val="17"/>
        <w:spacing w:line="480" w:lineRule="auto"/>
        <w:ind w:left="630"/>
        <w:rPr>
          <w:rFonts w:hAnsi="宋体" w:cs="宋体"/>
          <w:sz w:val="30"/>
        </w:rPr>
      </w:pPr>
      <w:bookmarkStart w:id="158" w:name="_Toc25933_WPSOffice_Level1"/>
      <w:r>
        <w:rPr>
          <w:rFonts w:hint="eastAsia" w:hAnsi="宋体" w:cs="宋体"/>
          <w:sz w:val="30"/>
        </w:rPr>
        <w:t>法定代表人（签字或盖章）：</w:t>
      </w:r>
    </w:p>
    <w:p>
      <w:pPr>
        <w:pStyle w:val="17"/>
        <w:spacing w:line="480" w:lineRule="auto"/>
        <w:ind w:left="630"/>
        <w:rPr>
          <w:rFonts w:hAnsi="宋体" w:cs="宋体"/>
          <w:sz w:val="30"/>
        </w:rPr>
      </w:pPr>
      <w:r>
        <w:rPr>
          <w:rFonts w:hint="eastAsia" w:hAnsi="宋体" w:cs="宋体"/>
          <w:sz w:val="30"/>
        </w:rPr>
        <w:t>授权委托人（签字或盖章）：</w:t>
      </w:r>
      <w:bookmarkEnd w:id="158"/>
    </w:p>
    <w:p>
      <w:pPr>
        <w:pStyle w:val="17"/>
        <w:spacing w:line="480" w:lineRule="auto"/>
        <w:ind w:left="630"/>
        <w:rPr>
          <w:rFonts w:hAnsi="宋体" w:cs="宋体"/>
          <w:sz w:val="30"/>
        </w:rPr>
      </w:pPr>
      <w:bookmarkStart w:id="159" w:name="_Toc12816_WPSOffice_Level1"/>
      <w:r>
        <w:rPr>
          <w:rFonts w:hint="eastAsia" w:hAnsi="宋体" w:cs="宋体"/>
          <w:sz w:val="30"/>
        </w:rPr>
        <w:t>联系人：</w:t>
      </w:r>
      <w:bookmarkEnd w:id="159"/>
    </w:p>
    <w:p>
      <w:pPr>
        <w:pStyle w:val="17"/>
        <w:spacing w:line="480" w:lineRule="auto"/>
        <w:ind w:left="630"/>
        <w:rPr>
          <w:rFonts w:hAnsi="宋体" w:cs="宋体"/>
          <w:sz w:val="30"/>
        </w:rPr>
      </w:pPr>
      <w:bookmarkStart w:id="160" w:name="_Toc26371_WPSOffice_Level1"/>
      <w:r>
        <w:rPr>
          <w:rFonts w:hint="eastAsia" w:hAnsi="宋体" w:cs="宋体"/>
          <w:sz w:val="30"/>
        </w:rPr>
        <w:t>联系电话：</w:t>
      </w:r>
      <w:bookmarkEnd w:id="160"/>
    </w:p>
    <w:p>
      <w:pPr>
        <w:pStyle w:val="17"/>
        <w:spacing w:line="480" w:lineRule="auto"/>
        <w:ind w:left="630"/>
        <w:rPr>
          <w:rFonts w:hAnsi="宋体" w:cs="宋体"/>
          <w:sz w:val="30"/>
        </w:rPr>
      </w:pPr>
      <w:r>
        <w:rPr>
          <w:rFonts w:hint="eastAsia" w:hAnsi="宋体" w:cs="宋体"/>
          <w:sz w:val="30"/>
        </w:rPr>
        <w:t>邮政编码：</w:t>
      </w:r>
    </w:p>
    <w:p>
      <w:pPr>
        <w:pStyle w:val="17"/>
        <w:spacing w:line="480" w:lineRule="auto"/>
        <w:ind w:left="630"/>
        <w:rPr>
          <w:rFonts w:hAnsi="宋体" w:cs="宋体"/>
          <w:sz w:val="30"/>
        </w:rPr>
      </w:pPr>
      <w:bookmarkStart w:id="161" w:name="_Toc4195_WPSOffice_Level1"/>
      <w:r>
        <w:rPr>
          <w:rFonts w:hint="eastAsia" w:hAnsi="宋体" w:cs="宋体"/>
          <w:sz w:val="30"/>
        </w:rPr>
        <w:t>地址：</w:t>
      </w:r>
      <w:bookmarkEnd w:id="161"/>
    </w:p>
    <w:p>
      <w:pPr>
        <w:tabs>
          <w:tab w:val="left" w:pos="0"/>
          <w:tab w:val="left" w:pos="993"/>
          <w:tab w:val="left" w:pos="1134"/>
        </w:tabs>
        <w:adjustRightInd w:val="0"/>
        <w:snapToGrid w:val="0"/>
        <w:spacing w:line="480" w:lineRule="auto"/>
        <w:ind w:firstLine="606" w:firstLineChars="200"/>
        <w:rPr>
          <w:rFonts w:hint="eastAsia" w:ascii="宋体" w:hAnsi="宋体" w:cs="宋体"/>
          <w:sz w:val="30"/>
        </w:rPr>
      </w:pPr>
      <w:bookmarkStart w:id="162" w:name="_Toc11726_WPSOffice_Level1"/>
      <w:r>
        <w:rPr>
          <w:rFonts w:hint="eastAsia" w:ascii="宋体" w:hAnsi="宋体" w:cs="宋体"/>
          <w:sz w:val="30"/>
        </w:rPr>
        <w:t>日期：__________年__________月____________日</w:t>
      </w:r>
      <w:bookmarkEnd w:id="162"/>
    </w:p>
    <w:p>
      <w:pPr>
        <w:pStyle w:val="27"/>
        <w:rPr>
          <w:rFonts w:hint="eastAsia" w:ascii="宋体" w:hAnsi="宋体" w:cs="宋体"/>
          <w:sz w:val="30"/>
        </w:rPr>
      </w:pPr>
    </w:p>
    <w:p>
      <w:pPr>
        <w:pStyle w:val="27"/>
        <w:ind w:left="0" w:leftChars="0" w:firstLine="0" w:firstLineChars="0"/>
        <w:rPr>
          <w:rFonts w:hint="eastAsia" w:ascii="宋体" w:hAnsi="宋体" w:cs="宋体"/>
          <w:sz w:val="30"/>
        </w:rPr>
      </w:pPr>
    </w:p>
    <w:p>
      <w:pPr>
        <w:pStyle w:val="27"/>
        <w:ind w:left="0" w:leftChars="0" w:firstLine="0" w:firstLineChars="0"/>
        <w:rPr>
          <w:rFonts w:hint="eastAsia" w:ascii="宋体" w:hAnsi="宋体" w:cs="宋体"/>
          <w:sz w:val="30"/>
        </w:rPr>
      </w:pPr>
    </w:p>
    <w:p>
      <w:pPr>
        <w:spacing w:line="360" w:lineRule="auto"/>
        <w:ind w:firstLine="1023" w:firstLineChars="254"/>
        <w:jc w:val="center"/>
        <w:rPr>
          <w:rFonts w:ascii="宋体" w:hAnsi="宋体" w:cs="宋体"/>
          <w:b/>
          <w:sz w:val="40"/>
          <w:szCs w:val="40"/>
        </w:rPr>
      </w:pPr>
      <w:bookmarkStart w:id="163" w:name="_Toc29275_WPSOffice_Level1"/>
      <w:r>
        <w:rPr>
          <w:rFonts w:hint="eastAsia" w:ascii="宋体" w:hAnsi="宋体" w:cs="宋体"/>
          <w:b/>
          <w:sz w:val="40"/>
          <w:szCs w:val="40"/>
        </w:rPr>
        <w:t>目  录</w:t>
      </w:r>
      <w:bookmarkEnd w:id="163"/>
    </w:p>
    <w:p>
      <w:pPr>
        <w:spacing w:line="360" w:lineRule="auto"/>
        <w:rPr>
          <w:rFonts w:hint="eastAsia" w:ascii="宋体" w:hAnsi="宋体" w:cs="宋体"/>
          <w:b/>
          <w:sz w:val="24"/>
        </w:rPr>
      </w:pPr>
      <w:r>
        <w:rPr>
          <w:rFonts w:hint="eastAsia" w:ascii="宋体" w:hAnsi="宋体" w:cs="宋体"/>
          <w:b/>
          <w:sz w:val="24"/>
        </w:rPr>
        <w:t>投标文件须按以下顺序编制并编列页码（以下内容包含但不限于）：</w:t>
      </w:r>
    </w:p>
    <w:p>
      <w:pPr>
        <w:spacing w:line="360" w:lineRule="auto"/>
        <w:rPr>
          <w:rFonts w:hint="eastAsia" w:ascii="宋体" w:hAnsi="宋体" w:eastAsia="宋体" w:cs="宋体"/>
          <w:b/>
          <w:sz w:val="24"/>
        </w:rPr>
      </w:pPr>
      <w:bookmarkStart w:id="164" w:name="_Toc20987_WPSOffice_Level1"/>
      <w:r>
        <w:rPr>
          <w:rFonts w:hint="eastAsia" w:ascii="宋体" w:hAnsi="宋体" w:eastAsia="宋体" w:cs="宋体"/>
          <w:b/>
          <w:sz w:val="24"/>
        </w:rPr>
        <w:t>一、商务部分</w:t>
      </w:r>
      <w:bookmarkEnd w:id="164"/>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w:t>
      </w:r>
    </w:p>
    <w:p>
      <w:pPr>
        <w:tabs>
          <w:tab w:val="left" w:pos="126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（4）企业营业执照、企业税务登记证、企业组织机构代码证（如已三证合一的投标人仅需提供营业执照）（复印件加盖公章）</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（5）健全的财务会计制度(提供上一年度的财务报表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财务报表至少应包括资产负债表、利润表</w:t>
      </w:r>
      <w:r>
        <w:rPr>
          <w:rFonts w:hint="eastAsia" w:asciiTheme="minorEastAsia" w:hAnsiTheme="minorEastAsia" w:eastAsiaTheme="minorEastAsia" w:cstheme="minorEastAsia"/>
          <w:sz w:val="24"/>
          <w:lang w:val="en-US" w:eastAsia="zh-CN"/>
        </w:rPr>
        <w:t>和现金流量表</w:t>
      </w:r>
      <w:r>
        <w:rPr>
          <w:rFonts w:hint="eastAsia" w:asciiTheme="minorEastAsia" w:hAnsiTheme="minorEastAsia" w:eastAsiaTheme="minorEastAsia" w:cstheme="minorEastAsia"/>
          <w:sz w:val="24"/>
        </w:rPr>
        <w:t>)；</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（6）依法缴纳税收和社会保障资金的良好纪录；</w:t>
      </w:r>
      <w:r>
        <w:rPr>
          <w:rFonts w:asciiTheme="minorEastAsia" w:hAnsiTheme="minorEastAsia" w:eastAsiaTheme="minorEastAsia" w:cstheme="minorEastAsia"/>
          <w:sz w:val="24"/>
        </w:rPr>
        <w:t>提供近六个月内任意一个月</w:t>
      </w:r>
      <w:r>
        <w:rPr>
          <w:rFonts w:hint="eastAsia" w:asciiTheme="minorEastAsia" w:hAnsiTheme="minorEastAsia" w:eastAsiaTheme="minorEastAsia" w:cstheme="minorEastAsia"/>
          <w:sz w:val="24"/>
        </w:rPr>
        <w:t>社保资金缴纳证明和纳税证明；</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（7）本项目不接受联合体投标、不接受备选方案、不允许转包和分包（提供承诺书，</w:t>
      </w:r>
      <w:r>
        <w:rPr>
          <w:rFonts w:hint="eastAsia" w:asciiTheme="minorEastAsia" w:hAnsiTheme="minorEastAsia" w:eastAsiaTheme="minorEastAsia" w:cstheme="minorEastAsia"/>
          <w:sz w:val="24"/>
          <w:lang w:eastAsia="zh-CN"/>
        </w:rPr>
        <w:t>附件</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供应商参加本次采购活动前三年内在“信用中国”（www.creditchina.gov.cn）和中国政府采购网（www.ccgp.gov.cn）网站上未被列入失信被执行人、重大税收违法案件当事人名单以及政府采购严重违法失信行为记录名单的投标人，拒绝参与本次采购活动（提供查询网页打印件）</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bookmarkStart w:id="165" w:name="_Toc24625_WPSOffice_Level1"/>
      <w:r>
        <w:rPr>
          <w:rFonts w:hint="eastAsia" w:asciiTheme="minorEastAsia" w:hAnsiTheme="minorEastAsia" w:eastAsiaTheme="minorEastAsia" w:cstheme="minorEastAsia"/>
          <w:sz w:val="24"/>
        </w:rPr>
        <w:t>（9）类似业绩（附件</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（10）企业信誉</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（11）供应商认为提供的其他材料</w:t>
      </w:r>
    </w:p>
    <w:p>
      <w:pPr>
        <w:spacing w:line="360" w:lineRule="auto"/>
        <w:rPr>
          <w:rFonts w:hint="eastAsia" w:ascii="宋体" w:hAnsi="宋体" w:eastAsia="宋体" w:cs="宋体"/>
          <w:b/>
          <w:sz w:val="24"/>
        </w:rPr>
      </w:pPr>
      <w:r>
        <w:rPr>
          <w:rFonts w:hint="eastAsia" w:ascii="宋体" w:hAnsi="宋体" w:eastAsia="宋体" w:cs="宋体"/>
          <w:b/>
          <w:sz w:val="24"/>
        </w:rPr>
        <w:t>二、技术部分（有附件的请按附件格式填写，未给定格式的请投标人自拟）</w:t>
      </w:r>
      <w:bookmarkEnd w:id="165"/>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bookmarkStart w:id="166" w:name="_Toc20349_WPSOffice_Level1"/>
      <w:r>
        <w:rPr>
          <w:rFonts w:hint="eastAsia" w:asciiTheme="minorEastAsia" w:hAnsiTheme="minorEastAsia" w:eastAsiaTheme="minorEastAsia" w:cstheme="minorEastAsia"/>
          <w:sz w:val="24"/>
        </w:rPr>
        <w:t>（1）技术方案</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（2）实施计划</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（3）人员配置（附件</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（4）仪器设备</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（5）安全生产及保密措施</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（6）培训计划</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（7）质量保障</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（9）供应商认为提供的其他材料</w:t>
      </w:r>
    </w:p>
    <w:p>
      <w:pPr>
        <w:spacing w:line="360" w:lineRule="auto"/>
        <w:rPr>
          <w:rFonts w:hint="eastAsia" w:ascii="宋体" w:hAnsi="宋体" w:eastAsia="宋体" w:cs="宋体"/>
          <w:b/>
          <w:sz w:val="24"/>
        </w:rPr>
      </w:pPr>
      <w:r>
        <w:rPr>
          <w:rFonts w:hint="eastAsia" w:ascii="宋体" w:hAnsi="宋体" w:eastAsia="宋体" w:cs="宋体"/>
          <w:b/>
          <w:sz w:val="24"/>
        </w:rPr>
        <w:t>三、其他</w:t>
      </w:r>
      <w:bookmarkEnd w:id="166"/>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（1）安全运营责任书（附件</w:t>
      </w:r>
      <w:r>
        <w:rPr>
          <w:rFonts w:hint="eastAsia" w:ascii="宋体" w:hAnsi="宋体" w:cs="宋体"/>
          <w:sz w:val="24"/>
          <w:szCs w:val="22"/>
          <w:lang w:val="en-US" w:eastAsia="zh-CN"/>
        </w:rPr>
        <w:t>7</w:t>
      </w:r>
      <w:r>
        <w:rPr>
          <w:rFonts w:hint="eastAsia" w:ascii="宋体" w:hAnsi="宋体" w:cs="宋体"/>
          <w:sz w:val="24"/>
          <w:szCs w:val="22"/>
        </w:rPr>
        <w:t>）</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（2）商务、技术偏离表（附件8</w:t>
      </w:r>
      <w:r>
        <w:rPr>
          <w:rFonts w:hint="eastAsia" w:ascii="宋体" w:hAnsi="宋体" w:cs="宋体"/>
          <w:sz w:val="24"/>
          <w:szCs w:val="22"/>
          <w:lang w:val="en-US" w:eastAsia="zh-CN"/>
        </w:rPr>
        <w:t>,9</w:t>
      </w:r>
      <w:r>
        <w:rPr>
          <w:rFonts w:hint="eastAsia" w:ascii="宋体" w:hAnsi="宋体" w:cs="宋体"/>
          <w:sz w:val="24"/>
          <w:szCs w:val="22"/>
        </w:rPr>
        <w:t>）</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val="zh-CN"/>
        </w:rPr>
        <w:t>投标人诚信保证书</w:t>
      </w:r>
      <w:r>
        <w:rPr>
          <w:rFonts w:hint="eastAsia" w:ascii="宋体" w:hAnsi="宋体" w:cs="宋体"/>
          <w:sz w:val="24"/>
          <w:szCs w:val="22"/>
        </w:rPr>
        <w:t>（附件</w:t>
      </w:r>
      <w:r>
        <w:rPr>
          <w:rFonts w:hint="eastAsia" w:ascii="宋体" w:hAnsi="宋体" w:cs="宋体"/>
          <w:sz w:val="24"/>
          <w:szCs w:val="22"/>
          <w:lang w:val="en-US" w:eastAsia="zh-CN"/>
        </w:rPr>
        <w:t>10</w:t>
      </w:r>
      <w:r>
        <w:rPr>
          <w:rFonts w:hint="eastAsia" w:ascii="宋体" w:hAnsi="宋体" w:cs="宋体"/>
          <w:sz w:val="24"/>
          <w:szCs w:val="22"/>
        </w:rPr>
        <w:t>）</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（4）</w:t>
      </w:r>
      <w:r>
        <w:rPr>
          <w:rFonts w:hint="eastAsia" w:ascii="宋体" w:hAnsi="宋体" w:cs="宋体"/>
          <w:sz w:val="24"/>
          <w:szCs w:val="22"/>
          <w:lang w:val="zh-CN"/>
        </w:rPr>
        <w:t>廉洁承诺书</w:t>
      </w:r>
      <w:r>
        <w:rPr>
          <w:rFonts w:hint="eastAsia" w:ascii="宋体" w:hAnsi="宋体" w:cs="宋体"/>
          <w:sz w:val="24"/>
          <w:szCs w:val="22"/>
        </w:rPr>
        <w:t>（附件1</w:t>
      </w:r>
      <w:r>
        <w:rPr>
          <w:rFonts w:hint="eastAsia" w:ascii="宋体" w:hAnsi="宋体" w:cs="宋体"/>
          <w:sz w:val="24"/>
          <w:szCs w:val="22"/>
          <w:lang w:val="en-US" w:eastAsia="zh-CN"/>
        </w:rPr>
        <w:t>1</w:t>
      </w:r>
      <w:r>
        <w:rPr>
          <w:rFonts w:hint="eastAsia" w:ascii="宋体" w:hAnsi="宋体" w:cs="宋体"/>
          <w:sz w:val="24"/>
          <w:szCs w:val="22"/>
        </w:rPr>
        <w:t>）</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（5）</w:t>
      </w:r>
      <w:r>
        <w:rPr>
          <w:rFonts w:hint="eastAsia" w:ascii="宋体" w:hAnsi="宋体" w:cs="宋体"/>
          <w:sz w:val="24"/>
          <w:szCs w:val="28"/>
        </w:rPr>
        <w:t>其他证明材料</w:t>
      </w:r>
      <w:r>
        <w:rPr>
          <w:rFonts w:hint="eastAsia" w:ascii="宋体" w:hAnsi="宋体" w:cs="宋体"/>
          <w:sz w:val="24"/>
          <w:szCs w:val="22"/>
        </w:rPr>
        <w:t>（附件1</w:t>
      </w:r>
      <w:r>
        <w:rPr>
          <w:rFonts w:hint="eastAsia" w:ascii="宋体" w:hAnsi="宋体" w:cs="宋体"/>
          <w:sz w:val="24"/>
          <w:szCs w:val="22"/>
          <w:lang w:val="en-US" w:eastAsia="zh-CN"/>
        </w:rPr>
        <w:t>2</w:t>
      </w:r>
      <w:r>
        <w:rPr>
          <w:rFonts w:hint="eastAsia" w:ascii="宋体" w:hAnsi="宋体" w:cs="宋体"/>
          <w:sz w:val="24"/>
          <w:szCs w:val="22"/>
        </w:rPr>
        <w:t>）</w:t>
      </w: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27"/>
        <w:ind w:left="400" w:hanging="400"/>
      </w:pPr>
    </w:p>
    <w:p>
      <w:pPr>
        <w:pStyle w:val="5"/>
        <w:bidi w:val="0"/>
      </w:pPr>
      <w:bookmarkStart w:id="167" w:name="_Toc14840"/>
      <w:r>
        <w:rPr>
          <w:rFonts w:hint="eastAsia"/>
        </w:rPr>
        <w:t>附件1  投标函</w:t>
      </w:r>
      <w:bookmarkEnd w:id="167"/>
    </w:p>
    <w:p>
      <w:pPr>
        <w:pStyle w:val="17"/>
        <w:adjustRightInd w:val="0"/>
        <w:snapToGrid w:val="0"/>
        <w:spacing w:line="500" w:lineRule="exact"/>
        <w:jc w:val="left"/>
        <w:rPr>
          <w:rFonts w:hAnsi="宋体"/>
          <w:b/>
          <w:bCs/>
          <w:color w:val="000000"/>
          <w:sz w:val="28"/>
          <w:szCs w:val="28"/>
        </w:rPr>
      </w:pPr>
    </w:p>
    <w:p>
      <w:pPr>
        <w:pStyle w:val="17"/>
        <w:adjustRightInd w:val="0"/>
        <w:snapToGrid w:val="0"/>
        <w:spacing w:line="360" w:lineRule="auto"/>
        <w:jc w:val="center"/>
        <w:rPr>
          <w:rFonts w:hAnsi="宋体"/>
          <w:b/>
          <w:bCs/>
          <w:sz w:val="48"/>
          <w:szCs w:val="48"/>
        </w:rPr>
      </w:pPr>
      <w:bookmarkStart w:id="168" w:name="_Toc4164_WPSOffice_Level1"/>
      <w:r>
        <w:rPr>
          <w:rFonts w:hint="eastAsia" w:hAnsi="宋体"/>
          <w:b/>
          <w:bCs/>
          <w:sz w:val="48"/>
          <w:szCs w:val="48"/>
        </w:rPr>
        <w:t>投  标  函</w:t>
      </w:r>
      <w:bookmarkEnd w:id="168"/>
    </w:p>
    <w:p>
      <w:pPr>
        <w:pStyle w:val="55"/>
        <w:adjustRightInd w:val="0"/>
        <w:snapToGrid w:val="0"/>
        <w:spacing w:line="500" w:lineRule="exact"/>
        <w:jc w:val="left"/>
        <w:textAlignment w:val="auto"/>
        <w:rPr>
          <w:rFonts w:ascii="宋体" w:hAnsi="宋体"/>
          <w:b/>
          <w:sz w:val="24"/>
          <w:u w:val="single"/>
        </w:rPr>
      </w:pPr>
      <w:r>
        <w:rPr>
          <w:rFonts w:hint="eastAsia" w:ascii="宋体" w:hAnsi="宋体"/>
          <w:b/>
          <w:sz w:val="24"/>
          <w:u w:val="single"/>
        </w:rPr>
        <w:t>江苏煤炭地质物测队:</w:t>
      </w:r>
    </w:p>
    <w:p>
      <w:pPr>
        <w:spacing w:line="500" w:lineRule="exact"/>
        <w:ind w:firstLine="486" w:firstLineChars="200"/>
        <w:rPr>
          <w:rFonts w:ascii="宋体" w:hAnsi="宋体" w:cs="宋体"/>
          <w:sz w:val="24"/>
          <w:szCs w:val="21"/>
        </w:rPr>
      </w:pPr>
      <w:r>
        <w:rPr>
          <w:rFonts w:hint="eastAsia" w:ascii="宋体" w:hAnsi="宋体" w:cs="宋体"/>
          <w:sz w:val="24"/>
          <w:szCs w:val="21"/>
        </w:rPr>
        <w:t>1．我方已仔细研究了（项目名称）招标文件的全部内容，愿意以</w:t>
      </w:r>
      <w:r>
        <w:rPr>
          <w:rFonts w:hint="eastAsia" w:ascii="宋体" w:hAnsi="宋体" w:cs="宋体"/>
          <w:sz w:val="24"/>
          <w:szCs w:val="21"/>
          <w:lang w:eastAsia="zh-CN"/>
        </w:rPr>
        <w:t>第一标段</w:t>
      </w:r>
      <w:r>
        <w:rPr>
          <w:rFonts w:hint="eastAsia" w:ascii="宋体" w:hAnsi="宋体" w:cs="宋体"/>
          <w:sz w:val="24"/>
          <w:szCs w:val="21"/>
        </w:rPr>
        <w:t>人民币（</w:t>
      </w:r>
      <w:r>
        <w:rPr>
          <w:rFonts w:hint="eastAsia" w:ascii="宋体" w:hAnsi="宋体" w:cs="宋体"/>
          <w:color w:val="FF0000"/>
          <w:sz w:val="24"/>
          <w:szCs w:val="21"/>
        </w:rPr>
        <w:t>大写</w:t>
      </w:r>
      <w:r>
        <w:rPr>
          <w:rFonts w:hint="eastAsia" w:ascii="宋体" w:hAnsi="宋体" w:cs="Arial"/>
          <w:color w:val="FF0000"/>
          <w:sz w:val="24"/>
        </w:rPr>
        <w:t xml:space="preserve">  </w:t>
      </w:r>
      <w:r>
        <w:rPr>
          <w:rFonts w:hint="eastAsia" w:ascii="宋体" w:hAnsi="宋体" w:cs="Arial"/>
          <w:color w:val="FF0000"/>
          <w:sz w:val="24"/>
          <w:lang w:val="en-US" w:eastAsia="zh-CN"/>
        </w:rPr>
        <w:t xml:space="preserve">   </w:t>
      </w:r>
      <w:r>
        <w:rPr>
          <w:rFonts w:hint="eastAsia" w:ascii="宋体" w:hAnsi="宋体" w:cs="Arial"/>
          <w:color w:val="FF0000"/>
          <w:sz w:val="24"/>
        </w:rPr>
        <w:t>元整</w:t>
      </w:r>
      <w:r>
        <w:rPr>
          <w:rFonts w:hint="eastAsia" w:ascii="宋体" w:hAnsi="宋体" w:cs="宋体"/>
          <w:sz w:val="24"/>
          <w:szCs w:val="21"/>
        </w:rPr>
        <w:t>）元（¥</w:t>
      </w:r>
      <w:r>
        <w:rPr>
          <w:rFonts w:hint="eastAsia" w:ascii="宋体" w:hAnsi="宋体"/>
          <w:color w:val="FF0000"/>
          <w:sz w:val="24"/>
        </w:rPr>
        <w:t xml:space="preserve">   </w:t>
      </w:r>
      <w:r>
        <w:rPr>
          <w:rFonts w:hint="eastAsia" w:ascii="宋体" w:hAnsi="宋体"/>
          <w:color w:val="FF0000"/>
          <w:sz w:val="24"/>
          <w:lang w:val="en-US" w:eastAsia="zh-CN"/>
        </w:rPr>
        <w:t xml:space="preserve">   </w:t>
      </w:r>
      <w:r>
        <w:rPr>
          <w:rFonts w:hint="eastAsia" w:ascii="宋体" w:hAnsi="宋体"/>
          <w:color w:val="FF0000"/>
          <w:sz w:val="24"/>
        </w:rPr>
        <w:t xml:space="preserve"> </w:t>
      </w:r>
      <w:r>
        <w:rPr>
          <w:rFonts w:hint="eastAsia" w:ascii="宋体" w:hAnsi="宋体" w:cs="宋体"/>
          <w:sz w:val="24"/>
          <w:szCs w:val="21"/>
        </w:rPr>
        <w:t>）</w:t>
      </w:r>
      <w:r>
        <w:rPr>
          <w:rFonts w:hint="eastAsia" w:ascii="宋体" w:hAnsi="宋体" w:cs="宋体"/>
          <w:sz w:val="24"/>
          <w:szCs w:val="21"/>
          <w:lang w:eastAsia="zh-CN"/>
        </w:rPr>
        <w:t>第二标段</w:t>
      </w:r>
      <w:r>
        <w:rPr>
          <w:rFonts w:hint="eastAsia" w:ascii="宋体" w:hAnsi="宋体" w:cs="宋体"/>
          <w:sz w:val="24"/>
          <w:szCs w:val="21"/>
        </w:rPr>
        <w:t>人民币（</w:t>
      </w:r>
      <w:r>
        <w:rPr>
          <w:rFonts w:hint="eastAsia" w:ascii="宋体" w:hAnsi="宋体" w:cs="宋体"/>
          <w:color w:val="FF0000"/>
          <w:sz w:val="24"/>
          <w:szCs w:val="21"/>
        </w:rPr>
        <w:t>大写</w:t>
      </w:r>
      <w:r>
        <w:rPr>
          <w:rFonts w:hint="eastAsia" w:ascii="宋体" w:hAnsi="宋体" w:cs="Arial"/>
          <w:color w:val="FF0000"/>
          <w:sz w:val="24"/>
        </w:rPr>
        <w:t xml:space="preserve"> </w:t>
      </w:r>
      <w:r>
        <w:rPr>
          <w:rFonts w:hint="eastAsia" w:ascii="宋体" w:hAnsi="宋体" w:cs="Arial"/>
          <w:color w:val="FF0000"/>
          <w:sz w:val="24"/>
          <w:lang w:val="en-US" w:eastAsia="zh-CN"/>
        </w:rPr>
        <w:t xml:space="preserve">   </w:t>
      </w:r>
      <w:r>
        <w:rPr>
          <w:rFonts w:hint="eastAsia" w:ascii="宋体" w:hAnsi="宋体" w:cs="Arial"/>
          <w:color w:val="FF0000"/>
          <w:sz w:val="24"/>
        </w:rPr>
        <w:t xml:space="preserve"> 元整</w:t>
      </w:r>
      <w:r>
        <w:rPr>
          <w:rFonts w:hint="eastAsia" w:ascii="宋体" w:hAnsi="宋体" w:cs="宋体"/>
          <w:sz w:val="24"/>
          <w:szCs w:val="21"/>
        </w:rPr>
        <w:t>）元（¥</w:t>
      </w:r>
      <w:r>
        <w:rPr>
          <w:rFonts w:hint="eastAsia" w:ascii="宋体" w:hAnsi="宋体"/>
          <w:color w:val="FF0000"/>
          <w:sz w:val="24"/>
        </w:rPr>
        <w:t xml:space="preserve"> </w:t>
      </w:r>
      <w:r>
        <w:rPr>
          <w:rFonts w:hint="eastAsia" w:ascii="宋体" w:hAnsi="宋体"/>
          <w:color w:val="FF0000"/>
          <w:sz w:val="24"/>
          <w:lang w:val="en-US" w:eastAsia="zh-CN"/>
        </w:rPr>
        <w:t xml:space="preserve">   </w:t>
      </w:r>
      <w:r>
        <w:rPr>
          <w:rFonts w:hint="eastAsia" w:ascii="宋体" w:hAnsi="宋体"/>
          <w:color w:val="FF0000"/>
          <w:sz w:val="24"/>
        </w:rPr>
        <w:t xml:space="preserve">   </w:t>
      </w:r>
      <w:r>
        <w:rPr>
          <w:rFonts w:hint="eastAsia" w:ascii="宋体" w:hAnsi="宋体" w:cs="宋体"/>
          <w:sz w:val="24"/>
          <w:szCs w:val="21"/>
        </w:rPr>
        <w:t>）的投标总报价，完工时间</w:t>
      </w:r>
      <w:r>
        <w:rPr>
          <w:rFonts w:hint="eastAsia" w:ascii="宋体" w:hAnsi="宋体" w:cs="宋体"/>
          <w:sz w:val="24"/>
          <w:szCs w:val="21"/>
          <w:u w:val="single"/>
        </w:rPr>
        <w:t xml:space="preserve">   </w:t>
      </w:r>
      <w:r>
        <w:rPr>
          <w:rFonts w:hint="eastAsia" w:ascii="宋体" w:hAnsi="宋体" w:cs="宋体"/>
          <w:sz w:val="24"/>
          <w:szCs w:val="21"/>
          <w:u w:val="single"/>
          <w:lang w:val="en-US" w:eastAsia="zh-CN"/>
        </w:rPr>
        <w:t xml:space="preserve">   </w:t>
      </w:r>
      <w:r>
        <w:rPr>
          <w:rFonts w:hint="eastAsia" w:ascii="宋体" w:hAnsi="宋体" w:cs="宋体"/>
          <w:sz w:val="24"/>
          <w:szCs w:val="21"/>
          <w:u w:val="single"/>
        </w:rPr>
        <w:t xml:space="preserve">年  </w:t>
      </w:r>
      <w:r>
        <w:rPr>
          <w:rFonts w:hint="eastAsia" w:ascii="宋体" w:hAnsi="宋体" w:cs="宋体"/>
          <w:sz w:val="24"/>
          <w:szCs w:val="21"/>
          <w:u w:val="single"/>
          <w:lang w:val="en-US" w:eastAsia="zh-CN"/>
        </w:rPr>
        <w:t xml:space="preserve">  </w:t>
      </w:r>
      <w:r>
        <w:rPr>
          <w:rFonts w:hint="eastAsia" w:ascii="宋体" w:hAnsi="宋体" w:cs="宋体"/>
          <w:sz w:val="24"/>
          <w:szCs w:val="21"/>
          <w:u w:val="single"/>
        </w:rPr>
        <w:t xml:space="preserve"> 月  </w:t>
      </w:r>
      <w:r>
        <w:rPr>
          <w:rFonts w:hint="eastAsia" w:ascii="宋体" w:hAnsi="宋体" w:cs="宋体"/>
          <w:sz w:val="24"/>
          <w:szCs w:val="21"/>
          <w:u w:val="single"/>
          <w:lang w:val="en-US" w:eastAsia="zh-CN"/>
        </w:rPr>
        <w:t xml:space="preserve">  </w:t>
      </w:r>
      <w:r>
        <w:rPr>
          <w:rFonts w:hint="eastAsia" w:ascii="宋体" w:hAnsi="宋体" w:cs="宋体"/>
          <w:sz w:val="24"/>
          <w:szCs w:val="21"/>
          <w:u w:val="single"/>
        </w:rPr>
        <w:t>日前</w:t>
      </w:r>
      <w:r>
        <w:rPr>
          <w:rFonts w:hint="eastAsia" w:ascii="宋体" w:hAnsi="宋体" w:cs="宋体"/>
          <w:sz w:val="24"/>
          <w:szCs w:val="21"/>
        </w:rPr>
        <w:t>，按合同约定实施和完成承包项目，修补项目中的任何缺陷，质量标准 。</w:t>
      </w:r>
    </w:p>
    <w:p>
      <w:pPr>
        <w:spacing w:line="500" w:lineRule="exact"/>
        <w:ind w:firstLine="486" w:firstLineChars="200"/>
        <w:rPr>
          <w:rFonts w:ascii="宋体" w:hAnsi="宋体" w:cs="宋体"/>
          <w:sz w:val="24"/>
          <w:szCs w:val="21"/>
        </w:rPr>
      </w:pPr>
      <w:r>
        <w:rPr>
          <w:rFonts w:hint="eastAsia" w:ascii="宋体" w:hAnsi="宋体" w:cs="宋体"/>
          <w:sz w:val="24"/>
          <w:szCs w:val="21"/>
        </w:rPr>
        <w:t>2．我方保证在投标有效期内不修改、撤销投标文件。</w:t>
      </w:r>
    </w:p>
    <w:p>
      <w:pPr>
        <w:spacing w:line="500" w:lineRule="exact"/>
        <w:ind w:firstLine="486" w:firstLineChars="200"/>
        <w:rPr>
          <w:rFonts w:ascii="宋体" w:hAnsi="宋体" w:cs="宋体"/>
          <w:sz w:val="24"/>
          <w:szCs w:val="21"/>
        </w:rPr>
      </w:pPr>
      <w:r>
        <w:rPr>
          <w:rFonts w:hint="eastAsia" w:ascii="宋体" w:hAnsi="宋体" w:cs="宋体"/>
          <w:sz w:val="24"/>
          <w:szCs w:val="21"/>
        </w:rPr>
        <w:t>3．如我方中标：</w:t>
      </w:r>
    </w:p>
    <w:p>
      <w:pPr>
        <w:spacing w:line="500" w:lineRule="exact"/>
        <w:ind w:firstLine="830" w:firstLineChars="342"/>
        <w:rPr>
          <w:rFonts w:ascii="宋体" w:hAnsi="宋体" w:cs="宋体"/>
          <w:sz w:val="24"/>
          <w:szCs w:val="21"/>
        </w:rPr>
      </w:pPr>
      <w:r>
        <w:rPr>
          <w:rFonts w:hint="eastAsia" w:ascii="宋体" w:hAnsi="宋体" w:cs="宋体"/>
          <w:sz w:val="24"/>
          <w:szCs w:val="21"/>
        </w:rPr>
        <w:t>（1）我方保证在收到中标通知书后，在中标通知书规定的期限内与你方签订合同。</w:t>
      </w:r>
    </w:p>
    <w:p>
      <w:pPr>
        <w:spacing w:line="500" w:lineRule="exact"/>
        <w:ind w:firstLine="830" w:firstLineChars="342"/>
        <w:rPr>
          <w:rFonts w:ascii="宋体" w:hAnsi="宋体" w:cs="宋体"/>
          <w:sz w:val="24"/>
          <w:szCs w:val="21"/>
        </w:rPr>
      </w:pPr>
      <w:r>
        <w:rPr>
          <w:rFonts w:hint="eastAsia" w:ascii="宋体" w:hAnsi="宋体" w:cs="宋体"/>
          <w:sz w:val="24"/>
          <w:szCs w:val="21"/>
        </w:rPr>
        <w:t>（2）随同本投标函递交的投标函附录属于合同文件的组成部分。</w:t>
      </w:r>
    </w:p>
    <w:p>
      <w:pPr>
        <w:spacing w:line="500" w:lineRule="exact"/>
        <w:ind w:firstLine="830" w:firstLineChars="342"/>
        <w:rPr>
          <w:rFonts w:ascii="宋体" w:hAnsi="宋体" w:cs="宋体"/>
          <w:sz w:val="24"/>
          <w:szCs w:val="21"/>
        </w:rPr>
      </w:pPr>
      <w:r>
        <w:rPr>
          <w:rFonts w:hint="eastAsia" w:ascii="宋体" w:hAnsi="宋体" w:cs="宋体"/>
          <w:sz w:val="24"/>
          <w:szCs w:val="21"/>
        </w:rPr>
        <w:t>（3）我方保证按照招标文件规定向你方递交履约保证金（如有）。</w:t>
      </w:r>
    </w:p>
    <w:p>
      <w:pPr>
        <w:spacing w:line="500" w:lineRule="exact"/>
        <w:ind w:firstLine="830" w:firstLineChars="342"/>
        <w:rPr>
          <w:rFonts w:ascii="宋体" w:hAnsi="宋体" w:cs="宋体"/>
          <w:sz w:val="24"/>
          <w:szCs w:val="21"/>
        </w:rPr>
      </w:pPr>
      <w:r>
        <w:rPr>
          <w:rFonts w:hint="eastAsia" w:ascii="宋体" w:hAnsi="宋体" w:cs="宋体"/>
          <w:sz w:val="24"/>
          <w:szCs w:val="21"/>
        </w:rPr>
        <w:t>（4）我方保证在合同约定的期限内完成并移交全部合同工程。</w:t>
      </w:r>
    </w:p>
    <w:p>
      <w:pPr>
        <w:spacing w:line="500" w:lineRule="exact"/>
        <w:ind w:firstLine="486" w:firstLineChars="200"/>
        <w:rPr>
          <w:rFonts w:ascii="宋体" w:hAnsi="宋体" w:cs="宋体"/>
          <w:sz w:val="24"/>
          <w:szCs w:val="21"/>
        </w:rPr>
      </w:pPr>
      <w:r>
        <w:rPr>
          <w:rFonts w:hint="eastAsia" w:ascii="宋体" w:hAnsi="宋体" w:cs="宋体"/>
          <w:sz w:val="24"/>
          <w:szCs w:val="21"/>
        </w:rPr>
        <w:t>4．</w:t>
      </w:r>
      <w:r>
        <w:rPr>
          <w:rFonts w:hint="eastAsia" w:ascii="宋体" w:hAnsi="宋体" w:cs="宋体"/>
          <w:sz w:val="24"/>
        </w:rPr>
        <w:t>我方在此声明，所递交的投标文件及有关资料内容完整、真实和准确。</w:t>
      </w:r>
    </w:p>
    <w:p>
      <w:pPr>
        <w:spacing w:line="500" w:lineRule="exact"/>
        <w:ind w:firstLine="486" w:firstLineChars="200"/>
        <w:rPr>
          <w:rFonts w:ascii="宋体" w:hAnsi="宋体" w:cs="宋体"/>
          <w:sz w:val="24"/>
          <w:szCs w:val="21"/>
        </w:rPr>
      </w:pPr>
      <w:r>
        <w:rPr>
          <w:rFonts w:hint="eastAsia" w:ascii="宋体" w:hAnsi="宋体" w:cs="宋体"/>
          <w:sz w:val="24"/>
          <w:szCs w:val="21"/>
        </w:rPr>
        <w:t>5．（其他补充说明）。</w:t>
      </w:r>
    </w:p>
    <w:p>
      <w:pPr>
        <w:spacing w:line="500" w:lineRule="exact"/>
        <w:rPr>
          <w:rFonts w:ascii="宋体" w:hAnsi="宋体" w:cs="宋体"/>
          <w:sz w:val="24"/>
          <w:szCs w:val="21"/>
        </w:rPr>
      </w:pPr>
    </w:p>
    <w:p>
      <w:pPr>
        <w:spacing w:line="500" w:lineRule="exact"/>
        <w:rPr>
          <w:rFonts w:ascii="宋体" w:hAnsi="宋体" w:cs="宋体"/>
          <w:sz w:val="24"/>
          <w:szCs w:val="21"/>
        </w:rPr>
      </w:pP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hint="eastAsia" w:ascii="宋体" w:hAnsi="宋体"/>
          <w:sz w:val="24"/>
        </w:rPr>
      </w:pPr>
      <w:r>
        <w:rPr>
          <w:rFonts w:hint="eastAsia" w:ascii="宋体" w:hAnsi="宋体" w:cs="宋体"/>
          <w:sz w:val="24"/>
          <w:szCs w:val="21"/>
        </w:rPr>
        <w:t xml:space="preserve">                          </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投标人名称（公章）：</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 xml:space="preserve">日期：     年    月   日 </w:t>
      </w:r>
    </w:p>
    <w:p>
      <w:pPr>
        <w:bidi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5"/>
        <w:bidi w:val="0"/>
        <w:rPr>
          <w:rFonts w:ascii="宋体" w:hAnsi="宋体" w:cs="宋体"/>
          <w:b/>
          <w:bCs/>
          <w:szCs w:val="28"/>
        </w:rPr>
      </w:pPr>
      <w:r>
        <w:rPr>
          <w:rFonts w:hint="eastAsia"/>
        </w:rPr>
        <w:br w:type="page"/>
      </w:r>
      <w:bookmarkStart w:id="169" w:name="_Toc27860"/>
      <w:r>
        <w:rPr>
          <w:rFonts w:hint="eastAsia"/>
        </w:rPr>
        <w:t>附件2  法定代表人身份证明书、授权委托书</w:t>
      </w:r>
      <w:bookmarkEnd w:id="169"/>
    </w:p>
    <w:p>
      <w:pPr>
        <w:spacing w:line="600" w:lineRule="exact"/>
        <w:jc w:val="center"/>
        <w:rPr>
          <w:rFonts w:ascii="宋体" w:hAnsi="宋体"/>
          <w:b/>
          <w:bCs/>
          <w:sz w:val="28"/>
          <w:szCs w:val="28"/>
        </w:rPr>
      </w:pPr>
      <w:bookmarkStart w:id="170" w:name="_Toc19614_WPSOffice_Level1"/>
      <w:r>
        <w:rPr>
          <w:rFonts w:hint="eastAsia" w:ascii="宋体" w:hAnsi="宋体"/>
          <w:b/>
          <w:bCs/>
          <w:sz w:val="28"/>
          <w:szCs w:val="28"/>
        </w:rPr>
        <w:t>法定代表人身份证明书</w:t>
      </w:r>
      <w:bookmarkEnd w:id="170"/>
    </w:p>
    <w:p>
      <w:pPr>
        <w:spacing w:line="600" w:lineRule="exact"/>
        <w:rPr>
          <w:rFonts w:ascii="宋体" w:hAnsi="宋体"/>
          <w:b/>
        </w:rPr>
      </w:pPr>
    </w:p>
    <w:p>
      <w:pPr>
        <w:spacing w:line="600" w:lineRule="exact"/>
        <w:ind w:firstLine="540"/>
        <w:rPr>
          <w:rFonts w:hint="default" w:ascii="宋体" w:hAnsi="宋体" w:eastAsia="宋体"/>
          <w:sz w:val="24"/>
          <w:u w:val="single"/>
          <w:lang w:val="en-US" w:eastAsia="zh-CN"/>
        </w:rPr>
      </w:pPr>
      <w:r>
        <w:rPr>
          <w:rFonts w:hint="eastAsia" w:ascii="宋体" w:hAnsi="宋体"/>
          <w:sz w:val="24"/>
        </w:rPr>
        <w:t>单位名称：</w:t>
      </w:r>
      <w:r>
        <w:rPr>
          <w:rFonts w:hint="eastAsia" w:ascii="宋体" w:hAnsi="宋体"/>
          <w:sz w:val="24"/>
          <w:u w:val="single"/>
          <w:lang w:val="en-US" w:eastAsia="zh-CN"/>
        </w:rPr>
        <w:t xml:space="preserve">             </w:t>
      </w:r>
    </w:p>
    <w:p>
      <w:pPr>
        <w:spacing w:line="600" w:lineRule="exact"/>
        <w:ind w:firstLine="540"/>
        <w:rPr>
          <w:rFonts w:hint="default" w:ascii="宋体" w:hAnsi="宋体" w:eastAsia="宋体"/>
          <w:sz w:val="24"/>
          <w:lang w:val="en-US" w:eastAsia="zh-CN"/>
        </w:rPr>
      </w:pPr>
      <w:r>
        <w:rPr>
          <w:rFonts w:hint="eastAsia" w:ascii="宋体" w:hAnsi="宋体"/>
          <w:sz w:val="24"/>
        </w:rPr>
        <w:t>单位性质：</w:t>
      </w:r>
      <w:r>
        <w:rPr>
          <w:rFonts w:hint="eastAsia" w:ascii="宋体" w:hAnsi="宋体"/>
          <w:sz w:val="24"/>
          <w:u w:val="single"/>
        </w:rPr>
        <w:tab/>
      </w:r>
      <w:r>
        <w:rPr>
          <w:rFonts w:hint="eastAsia" w:ascii="宋体" w:hAnsi="宋体"/>
          <w:sz w:val="24"/>
          <w:u w:val="single"/>
          <w:lang w:val="en-US" w:eastAsia="zh-CN"/>
        </w:rPr>
        <w:t xml:space="preserve">          </w:t>
      </w:r>
    </w:p>
    <w:p>
      <w:pPr>
        <w:spacing w:line="600" w:lineRule="exact"/>
        <w:ind w:firstLine="540"/>
        <w:rPr>
          <w:rFonts w:hint="default" w:ascii="宋体" w:hAnsi="宋体" w:eastAsia="宋体"/>
          <w:sz w:val="24"/>
          <w:u w:val="single"/>
          <w:lang w:val="en-US" w:eastAsia="zh-CN"/>
        </w:rPr>
      </w:pPr>
      <w:r>
        <w:rPr>
          <w:rFonts w:hint="eastAsia" w:ascii="宋体" w:hAnsi="宋体"/>
          <w:sz w:val="24"/>
        </w:rPr>
        <w:t>地    址：</w:t>
      </w:r>
      <w:r>
        <w:rPr>
          <w:rFonts w:hint="eastAsia" w:ascii="宋体" w:hAnsi="宋体"/>
          <w:sz w:val="24"/>
          <w:lang w:val="en-US" w:eastAsia="zh-CN"/>
        </w:rPr>
        <w:t xml:space="preserve"> </w:t>
      </w:r>
      <w:r>
        <w:rPr>
          <w:rFonts w:hint="eastAsia" w:ascii="宋体" w:hAnsi="宋体"/>
          <w:sz w:val="24"/>
          <w:u w:val="single"/>
        </w:rPr>
        <w:tab/>
      </w:r>
      <w:r>
        <w:rPr>
          <w:rFonts w:hint="eastAsia" w:ascii="宋体" w:hAnsi="宋体"/>
          <w:sz w:val="24"/>
          <w:u w:val="single"/>
          <w:lang w:val="en-US" w:eastAsia="zh-CN"/>
        </w:rPr>
        <w:t xml:space="preserve">             </w:t>
      </w:r>
    </w:p>
    <w:p>
      <w:pPr>
        <w:spacing w:line="600" w:lineRule="exact"/>
        <w:ind w:firstLine="540"/>
        <w:rPr>
          <w:rFonts w:ascii="宋体" w:hAnsi="宋体"/>
          <w:sz w:val="24"/>
        </w:rPr>
      </w:pPr>
      <w:r>
        <w:rPr>
          <w:rFonts w:hint="eastAsia" w:ascii="宋体" w:hAnsi="宋体"/>
          <w:sz w:val="24"/>
        </w:rPr>
        <w:t xml:space="preserve">成立时间：   年 </w:t>
      </w:r>
      <w:r>
        <w:rPr>
          <w:rFonts w:hint="eastAsia" w:ascii="宋体" w:hAnsi="宋体"/>
          <w:sz w:val="24"/>
          <w:lang w:val="en-US" w:eastAsia="zh-CN"/>
        </w:rPr>
        <w:t xml:space="preserve">  </w:t>
      </w:r>
      <w:r>
        <w:rPr>
          <w:rFonts w:hint="eastAsia" w:ascii="宋体" w:hAnsi="宋体"/>
          <w:sz w:val="24"/>
        </w:rPr>
        <w:t xml:space="preserve">月 </w:t>
      </w:r>
      <w:r>
        <w:rPr>
          <w:rFonts w:hint="eastAsia" w:ascii="宋体" w:hAnsi="宋体"/>
          <w:sz w:val="24"/>
          <w:lang w:val="en-US" w:eastAsia="zh-CN"/>
        </w:rPr>
        <w:t xml:space="preserve">   </w:t>
      </w:r>
      <w:r>
        <w:rPr>
          <w:rFonts w:hint="eastAsia" w:ascii="宋体" w:hAnsi="宋体"/>
          <w:sz w:val="24"/>
        </w:rPr>
        <w:t>日</w:t>
      </w:r>
    </w:p>
    <w:p>
      <w:pPr>
        <w:spacing w:line="600" w:lineRule="exact"/>
        <w:ind w:firstLine="540"/>
        <w:rPr>
          <w:rFonts w:hint="default" w:ascii="宋体" w:hAnsi="宋体" w:eastAsia="宋体"/>
          <w:sz w:val="24"/>
          <w:lang w:val="en-US" w:eastAsia="zh-CN"/>
        </w:rPr>
      </w:pPr>
      <w:r>
        <w:rPr>
          <w:rFonts w:hint="eastAsia" w:ascii="宋体" w:hAnsi="宋体"/>
          <w:sz w:val="24"/>
        </w:rPr>
        <w:t>经营期限：</w:t>
      </w:r>
      <w:r>
        <w:rPr>
          <w:rFonts w:hint="eastAsia" w:ascii="宋体" w:hAnsi="宋体"/>
          <w:sz w:val="24"/>
          <w:u w:val="single"/>
        </w:rPr>
        <w:tab/>
      </w:r>
      <w:r>
        <w:rPr>
          <w:rFonts w:hint="eastAsia" w:ascii="宋体" w:hAnsi="宋体"/>
          <w:sz w:val="24"/>
          <w:u w:val="single"/>
          <w:lang w:val="en-US" w:eastAsia="zh-CN"/>
        </w:rPr>
        <w:t xml:space="preserve">       </w:t>
      </w:r>
    </w:p>
    <w:p>
      <w:pPr>
        <w:spacing w:line="600" w:lineRule="exact"/>
        <w:ind w:firstLine="540"/>
        <w:rPr>
          <w:rFonts w:ascii="宋体" w:hAnsi="宋体"/>
          <w:sz w:val="24"/>
        </w:rPr>
      </w:pPr>
      <w:r>
        <w:rPr>
          <w:rFonts w:hint="eastAsia" w:ascii="宋体" w:hAnsi="宋体"/>
          <w:sz w:val="24"/>
        </w:rPr>
        <w:t>姓 名：</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r>
        <w:rPr>
          <w:rFonts w:hint="eastAsia" w:ascii="宋体" w:hAnsi="宋体"/>
          <w:sz w:val="24"/>
        </w:rPr>
        <w:t>性 别：</w:t>
      </w:r>
      <w:r>
        <w:rPr>
          <w:rFonts w:hint="eastAsia" w:ascii="宋体" w:hAnsi="宋体"/>
          <w:sz w:val="24"/>
          <w:u w:val="single"/>
        </w:rPr>
        <w:tab/>
      </w:r>
      <w:r>
        <w:rPr>
          <w:rFonts w:hint="eastAsia" w:ascii="宋体" w:hAnsi="宋体"/>
          <w:sz w:val="24"/>
          <w:u w:val="single"/>
          <w:lang w:val="en-US" w:eastAsia="zh-CN"/>
        </w:rPr>
        <w:t xml:space="preserve">   </w:t>
      </w:r>
      <w:r>
        <w:rPr>
          <w:rFonts w:hint="eastAsia" w:ascii="宋体" w:hAnsi="宋体"/>
          <w:sz w:val="24"/>
        </w:rPr>
        <w:t>年 龄：</w:t>
      </w:r>
      <w:r>
        <w:rPr>
          <w:rFonts w:hint="eastAsia" w:ascii="宋体" w:hAnsi="宋体"/>
          <w:sz w:val="24"/>
          <w:u w:val="single"/>
        </w:rPr>
        <w:tab/>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职 务：</w:t>
      </w:r>
      <w:r>
        <w:rPr>
          <w:rFonts w:hint="eastAsia" w:ascii="宋体" w:hAnsi="宋体"/>
          <w:sz w:val="24"/>
          <w:u w:val="single"/>
        </w:rPr>
        <w:tab/>
      </w:r>
      <w:r>
        <w:rPr>
          <w:rFonts w:hint="eastAsia" w:ascii="宋体" w:hAnsi="宋体"/>
          <w:sz w:val="24"/>
          <w:u w:val="single"/>
          <w:lang w:val="en-US" w:eastAsia="zh-CN"/>
        </w:rPr>
        <w:t xml:space="preserve">       </w:t>
      </w:r>
      <w:r>
        <w:rPr>
          <w:rFonts w:hint="eastAsia" w:ascii="宋体" w:hAnsi="宋体"/>
          <w:sz w:val="24"/>
          <w:u w:val="single"/>
        </w:rPr>
        <w:tab/>
      </w:r>
    </w:p>
    <w:p>
      <w:pPr>
        <w:spacing w:line="600" w:lineRule="exact"/>
        <w:rPr>
          <w:rFonts w:ascii="宋体" w:hAnsi="宋体"/>
          <w:sz w:val="24"/>
        </w:rPr>
      </w:pPr>
      <w:r>
        <w:rPr>
          <w:rFonts w:hint="eastAsia" w:ascii="宋体" w:hAnsi="宋体"/>
          <w:sz w:val="24"/>
        </w:rPr>
        <w:t xml:space="preserve">    系</w:t>
      </w:r>
      <w:r>
        <w:rPr>
          <w:rFonts w:hint="eastAsia" w:ascii="宋体" w:hAnsi="宋体" w:eastAsia="宋体" w:cs="Times New Roman"/>
          <w:sz w:val="24"/>
          <w:u w:val="single"/>
          <w:lang w:val="en-US" w:eastAsia="zh-CN"/>
        </w:rPr>
        <w:t xml:space="preserve">                       </w:t>
      </w:r>
      <w:r>
        <w:rPr>
          <w:rFonts w:hint="eastAsia" w:ascii="宋体" w:hAnsi="宋体"/>
          <w:sz w:val="24"/>
        </w:rPr>
        <w:t>的法定代表人。</w:t>
      </w:r>
    </w:p>
    <w:p>
      <w:pPr>
        <w:spacing w:line="600" w:lineRule="exact"/>
        <w:ind w:firstLine="486" w:firstLineChars="200"/>
        <w:rPr>
          <w:rFonts w:ascii="宋体" w:hAnsi="宋体"/>
          <w:sz w:val="24"/>
          <w:u w:val="single"/>
        </w:rPr>
      </w:pPr>
      <w:r>
        <w:rPr>
          <w:rFonts w:hint="eastAsia" w:ascii="宋体" w:hAnsi="宋体"/>
          <w:sz w:val="24"/>
        </w:rPr>
        <w:t>项目名称：</w:t>
      </w:r>
      <w:r>
        <w:rPr>
          <w:rFonts w:hint="eastAsia" w:ascii="宋体" w:hAnsi="宋体"/>
          <w:sz w:val="24"/>
          <w:u w:val="single"/>
        </w:rPr>
        <w:t>江宁区农村自建房安全隐患排查项目</w:t>
      </w:r>
    </w:p>
    <w:tbl>
      <w:tblPr>
        <w:tblStyle w:val="36"/>
        <w:tblpPr w:leftFromText="180" w:rightFromText="180" w:vertAnchor="text" w:horzAnchor="page" w:tblpX="2318" w:tblpY="311"/>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7650" w:type="dxa"/>
            <w:noWrap/>
            <w:vAlign w:val="center"/>
          </w:tcPr>
          <w:p>
            <w:pPr>
              <w:spacing w:line="440" w:lineRule="exact"/>
              <w:jc w:val="both"/>
              <w:rPr>
                <w:rFonts w:ascii="宋体" w:hAnsi="宋体" w:cs="宋体"/>
                <w:color w:val="000000"/>
                <w:szCs w:val="21"/>
              </w:rPr>
            </w:pPr>
            <w:r>
              <w:rPr>
                <w:rFonts w:hint="eastAsia" w:ascii="宋体" w:hAnsi="宋体" w:eastAsia="宋体" w:cs="Times New Roman"/>
                <w:sz w:val="24"/>
              </w:rPr>
              <w:t>法定代表人身份证复印件正、反面</w:t>
            </w:r>
          </w:p>
        </w:tc>
      </w:tr>
    </w:tbl>
    <w:p>
      <w:pPr>
        <w:spacing w:line="600" w:lineRule="exact"/>
        <w:ind w:firstLine="610"/>
        <w:rPr>
          <w:rFonts w:ascii="宋体" w:hAnsi="宋体"/>
          <w:sz w:val="24"/>
          <w:u w:val="single"/>
        </w:rPr>
      </w:pPr>
    </w:p>
    <w:p>
      <w:pPr>
        <w:spacing w:line="600" w:lineRule="exact"/>
        <w:rPr>
          <w:rFonts w:ascii="宋体" w:hAnsi="宋体"/>
          <w:sz w:val="24"/>
        </w:rPr>
      </w:pPr>
    </w:p>
    <w:p>
      <w:pPr>
        <w:tabs>
          <w:tab w:val="left" w:pos="720"/>
          <w:tab w:val="left" w:pos="900"/>
        </w:tabs>
        <w:spacing w:line="600" w:lineRule="exact"/>
        <w:ind w:firstLine="2916" w:firstLineChars="1200"/>
        <w:rPr>
          <w:rFonts w:ascii="宋体" w:hAnsi="宋体"/>
          <w:sz w:val="24"/>
        </w:rPr>
      </w:pPr>
    </w:p>
    <w:p>
      <w:pPr>
        <w:tabs>
          <w:tab w:val="left" w:pos="720"/>
          <w:tab w:val="left" w:pos="900"/>
        </w:tabs>
        <w:spacing w:line="600" w:lineRule="exact"/>
        <w:rPr>
          <w:rFonts w:ascii="宋体" w:hAnsi="宋体"/>
          <w:sz w:val="24"/>
        </w:rPr>
      </w:pPr>
    </w:p>
    <w:p>
      <w:pPr>
        <w:pStyle w:val="2"/>
      </w:pPr>
    </w:p>
    <w:p>
      <w:pPr>
        <w:tabs>
          <w:tab w:val="left" w:pos="720"/>
          <w:tab w:val="left" w:pos="900"/>
        </w:tabs>
        <w:spacing w:line="600" w:lineRule="exact"/>
        <w:rPr>
          <w:rFonts w:ascii="宋体" w:hAnsi="宋体"/>
          <w:sz w:val="24"/>
        </w:rPr>
      </w:pPr>
      <w:r>
        <w:rPr>
          <w:rFonts w:hint="eastAsia" w:ascii="宋体" w:hAnsi="宋体"/>
          <w:sz w:val="24"/>
        </w:rPr>
        <w:t xml:space="preserve">特此证明。       </w:t>
      </w:r>
    </w:p>
    <w:p>
      <w:pPr>
        <w:tabs>
          <w:tab w:val="left" w:pos="720"/>
          <w:tab w:val="left" w:pos="900"/>
        </w:tabs>
        <w:spacing w:line="600" w:lineRule="exact"/>
        <w:ind w:firstLine="4860" w:firstLineChars="2000"/>
        <w:rPr>
          <w:rFonts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投标人名称（公章）：</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 xml:space="preserve">日期：     年    月   日 </w:t>
      </w:r>
    </w:p>
    <w:p>
      <w:pPr>
        <w:ind w:firstLine="4260" w:firstLineChars="2000"/>
        <w:rPr>
          <w:rFonts w:ascii="宋体" w:hAnsi="宋体"/>
          <w:color w:val="FF0000"/>
          <w:sz w:val="24"/>
        </w:rPr>
      </w:pPr>
      <w:r>
        <w:rPr>
          <w:rFonts w:ascii="宋体" w:hAnsi="宋体"/>
          <w:b/>
        </w:rPr>
        <w:br w:type="page"/>
      </w:r>
    </w:p>
    <w:p>
      <w:pPr>
        <w:adjustRightInd w:val="0"/>
        <w:snapToGrid w:val="0"/>
        <w:spacing w:line="360" w:lineRule="auto"/>
        <w:jc w:val="center"/>
        <w:rPr>
          <w:rFonts w:ascii="宋体" w:hAnsi="宋体"/>
          <w:b/>
          <w:sz w:val="24"/>
          <w:u w:val="single"/>
        </w:rPr>
      </w:pPr>
      <w:bookmarkStart w:id="171" w:name="_Toc23410_WPSOffice_Level1"/>
      <w:r>
        <w:rPr>
          <w:rFonts w:hint="eastAsia"/>
          <w:lang w:val="en-US" w:eastAsia="zh-CN"/>
        </w:rPr>
        <w:t xml:space="preserve"> </w:t>
      </w:r>
      <w:r>
        <w:rPr>
          <w:rFonts w:hint="eastAsia" w:ascii="宋体" w:hAnsi="宋体"/>
          <w:b/>
          <w:bCs/>
          <w:sz w:val="28"/>
          <w:szCs w:val="28"/>
        </w:rPr>
        <w:t>授权委托书</w:t>
      </w:r>
      <w:bookmarkEnd w:id="171"/>
    </w:p>
    <w:p>
      <w:pPr>
        <w:pStyle w:val="55"/>
        <w:adjustRightInd w:val="0"/>
        <w:snapToGrid w:val="0"/>
        <w:spacing w:line="360" w:lineRule="auto"/>
        <w:jc w:val="left"/>
        <w:textAlignment w:val="auto"/>
        <w:rPr>
          <w:rFonts w:hint="default" w:ascii="宋体" w:hAnsi="宋体" w:eastAsia="宋体"/>
          <w:b/>
          <w:sz w:val="24"/>
          <w:u w:val="single"/>
          <w:lang w:val="en-US" w:eastAsia="zh-CN"/>
        </w:rPr>
      </w:pPr>
      <w:r>
        <w:rPr>
          <w:rFonts w:hint="eastAsia" w:ascii="宋体" w:hAnsi="宋体"/>
          <w:b/>
          <w:sz w:val="24"/>
          <w:u w:val="single"/>
        </w:rPr>
        <w:t>致：</w:t>
      </w:r>
      <w:r>
        <w:rPr>
          <w:rFonts w:hint="eastAsia" w:ascii="宋体" w:hAnsi="宋体"/>
          <w:b/>
          <w:sz w:val="24"/>
          <w:u w:val="single"/>
          <w:lang w:val="en-US" w:eastAsia="zh-CN"/>
        </w:rPr>
        <w:t xml:space="preserve"> （招标人）    </w:t>
      </w:r>
    </w:p>
    <w:p>
      <w:pPr>
        <w:topLinePunct/>
        <w:spacing w:line="440" w:lineRule="exact"/>
        <w:ind w:firstLine="486" w:firstLineChars="200"/>
        <w:rPr>
          <w:rFonts w:ascii="宋体" w:hAnsi="宋体" w:cs="宋体"/>
          <w:color w:val="000000"/>
          <w:sz w:val="24"/>
        </w:rPr>
      </w:pPr>
      <w:r>
        <w:rPr>
          <w:rFonts w:hint="eastAsia" w:ascii="宋体" w:hAnsi="宋体" w:cs="宋体"/>
          <w:color w:val="000000"/>
          <w:sz w:val="24"/>
        </w:rPr>
        <w:t>本人</w:t>
      </w:r>
      <w:r>
        <w:rPr>
          <w:rFonts w:hint="eastAsia" w:ascii="宋体" w:hAnsi="宋体" w:cs="宋体"/>
          <w:color w:val="000000"/>
          <w:sz w:val="24"/>
          <w:u w:val="single"/>
          <w:lang w:val="en-US" w:eastAsia="zh-CN"/>
        </w:rPr>
        <w:t xml:space="preserve">           </w:t>
      </w:r>
      <w:r>
        <w:rPr>
          <w:rFonts w:hint="eastAsia" w:ascii="宋体" w:hAnsi="宋体" w:cs="宋体"/>
          <w:color w:val="000000"/>
          <w:sz w:val="24"/>
        </w:rPr>
        <w:t>（姓名）</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（身份证号码）</w:t>
      </w:r>
      <w:r>
        <w:rPr>
          <w:rFonts w:hint="eastAsia" w:ascii="宋体" w:hAnsi="宋体" w:cs="宋体"/>
          <w:color w:val="000000"/>
          <w:sz w:val="24"/>
        </w:rPr>
        <w:t>系</w:t>
      </w:r>
      <w:r>
        <w:rPr>
          <w:rFonts w:hint="eastAsia" w:ascii="宋体" w:hAnsi="宋体" w:cs="宋体"/>
          <w:color w:val="000000"/>
          <w:sz w:val="24"/>
          <w:u w:val="single"/>
          <w:lang w:val="en-US" w:eastAsia="zh-CN"/>
        </w:rPr>
        <w:t xml:space="preserve">                   </w:t>
      </w:r>
      <w:r>
        <w:rPr>
          <w:rFonts w:hint="eastAsia" w:ascii="宋体" w:hAnsi="宋体" w:cs="宋体"/>
          <w:color w:val="000000"/>
          <w:sz w:val="24"/>
        </w:rPr>
        <w:t>（投标人名称）的法定代表人，现委托</w:t>
      </w:r>
      <w:r>
        <w:rPr>
          <w:rFonts w:hint="eastAsia" w:ascii="宋体" w:hAnsi="宋体" w:cs="宋体"/>
          <w:color w:val="000000"/>
          <w:sz w:val="24"/>
          <w:u w:val="single"/>
          <w:lang w:val="en-US" w:eastAsia="zh-CN"/>
        </w:rPr>
        <w:t xml:space="preserve">       </w:t>
      </w:r>
      <w:r>
        <w:rPr>
          <w:rFonts w:hint="eastAsia" w:ascii="宋体" w:hAnsi="宋体" w:cs="宋体"/>
          <w:color w:val="000000"/>
          <w:sz w:val="24"/>
        </w:rPr>
        <w:t>（姓名</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（身份证号码） </w:t>
      </w:r>
      <w:r>
        <w:rPr>
          <w:rFonts w:hint="eastAsia" w:ascii="宋体" w:hAnsi="宋体" w:cs="宋体"/>
          <w:color w:val="000000"/>
          <w:sz w:val="24"/>
        </w:rPr>
        <w:t>为我方代理人。代理人根据授权，以我方名义签署、澄清、</w:t>
      </w:r>
      <w:r>
        <w:rPr>
          <w:rFonts w:hint="eastAsia" w:ascii="宋体" w:hAnsi="宋体" w:cs="宋体"/>
          <w:color w:val="000000"/>
          <w:sz w:val="24"/>
          <w:lang w:val="en-US" w:eastAsia="zh-CN"/>
        </w:rPr>
        <w:t xml:space="preserve">  </w:t>
      </w:r>
      <w:r>
        <w:rPr>
          <w:rFonts w:hint="eastAsia" w:ascii="宋体" w:hAnsi="宋体" w:cs="宋体"/>
          <w:color w:val="000000"/>
          <w:sz w:val="24"/>
        </w:rPr>
        <w:t>说明、补正、递交、撤回、修改</w:t>
      </w:r>
      <w:r>
        <w:rPr>
          <w:rFonts w:hint="eastAsia" w:ascii="宋体" w:hAnsi="宋体"/>
          <w:sz w:val="24"/>
          <w:u w:val="single"/>
        </w:rPr>
        <w:t>江宁区农村自建房安全隐患排查项目</w:t>
      </w:r>
      <w:r>
        <w:rPr>
          <w:rFonts w:hint="eastAsia" w:ascii="宋体" w:hAnsi="宋体" w:cs="宋体"/>
          <w:color w:val="000000"/>
          <w:sz w:val="24"/>
        </w:rPr>
        <w:t>投标文件、签订合同和处理有关事宜，其法律后果由我方承担。</w:t>
      </w:r>
    </w:p>
    <w:p>
      <w:pPr>
        <w:spacing w:line="440" w:lineRule="exact"/>
        <w:rPr>
          <w:rFonts w:ascii="宋体" w:hAnsi="宋体" w:cs="宋体"/>
          <w:color w:val="000000"/>
          <w:sz w:val="24"/>
        </w:rPr>
      </w:pPr>
      <w:r>
        <w:rPr>
          <w:rFonts w:hint="eastAsia" w:ascii="宋体" w:hAnsi="宋体" w:cs="宋体"/>
          <w:color w:val="000000"/>
          <w:sz w:val="24"/>
        </w:rPr>
        <w:t xml:space="preserve">    委托期限：</w:t>
      </w:r>
      <w:r>
        <w:rPr>
          <w:rFonts w:hint="eastAsia" w:ascii="宋体" w:hAnsi="宋体" w:cs="宋体"/>
          <w:color w:val="000000"/>
          <w:sz w:val="24"/>
          <w:u w:val="single"/>
          <w:lang w:val="en-US"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w:t>
      </w:r>
    </w:p>
    <w:p>
      <w:pPr>
        <w:spacing w:line="440" w:lineRule="exact"/>
        <w:ind w:firstLine="486" w:firstLineChars="200"/>
        <w:rPr>
          <w:rFonts w:ascii="宋体" w:hAnsi="宋体" w:cs="宋体"/>
          <w:color w:val="000000"/>
          <w:sz w:val="24"/>
        </w:rPr>
      </w:pPr>
      <w:r>
        <w:rPr>
          <w:rFonts w:hint="eastAsia" w:ascii="宋体" w:hAnsi="宋体" w:cs="宋体"/>
          <w:color w:val="000000"/>
          <w:sz w:val="24"/>
        </w:rPr>
        <w:t>代理人无转委托权。</w:t>
      </w:r>
    </w:p>
    <w:p>
      <w:pPr>
        <w:spacing w:line="440" w:lineRule="exact"/>
        <w:ind w:firstLine="486" w:firstLineChars="200"/>
        <w:rPr>
          <w:rFonts w:ascii="宋体" w:hAnsi="宋体" w:cs="宋体"/>
          <w:color w:val="000000"/>
          <w:sz w:val="24"/>
        </w:rPr>
      </w:pPr>
      <w:r>
        <w:rPr>
          <w:rFonts w:hint="eastAsia" w:ascii="宋体" w:hAnsi="宋体" w:cs="宋体"/>
          <w:color w:val="000000"/>
          <w:sz w:val="24"/>
        </w:rPr>
        <w:t>附：</w:t>
      </w:r>
    </w:p>
    <w:tbl>
      <w:tblPr>
        <w:tblStyle w:val="36"/>
        <w:tblW w:w="7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7636" w:type="dxa"/>
            <w:noWrap/>
          </w:tcPr>
          <w:p>
            <w:pPr>
              <w:spacing w:line="560" w:lineRule="exact"/>
              <w:rPr>
                <w:rFonts w:hint="eastAsia" w:ascii="宋体" w:hAnsi="宋体" w:cs="宋体"/>
                <w:color w:val="000000"/>
                <w:sz w:val="24"/>
              </w:rPr>
            </w:pPr>
          </w:p>
          <w:p>
            <w:pPr>
              <w:spacing w:line="560" w:lineRule="exact"/>
              <w:rPr>
                <w:rFonts w:hint="eastAsia" w:ascii="宋体" w:hAnsi="宋体" w:cs="宋体"/>
                <w:color w:val="000000"/>
                <w:sz w:val="24"/>
              </w:rPr>
            </w:pPr>
          </w:p>
          <w:p>
            <w:pPr>
              <w:spacing w:line="560" w:lineRule="exact"/>
              <w:rPr>
                <w:rFonts w:ascii="宋体" w:hAnsi="宋体" w:cs="宋体"/>
                <w:color w:val="000000"/>
                <w:sz w:val="24"/>
              </w:rPr>
            </w:pPr>
            <w:r>
              <w:rPr>
                <w:rFonts w:hint="eastAsia" w:ascii="宋体" w:hAnsi="宋体" w:cs="宋体"/>
                <w:color w:val="000000"/>
                <w:sz w:val="24"/>
              </w:rPr>
              <w:t>法定代表人身份证复印件(正反面)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7636" w:type="dxa"/>
            <w:noWrap/>
          </w:tcPr>
          <w:p>
            <w:pPr>
              <w:spacing w:line="560" w:lineRule="exact"/>
              <w:jc w:val="left"/>
              <w:rPr>
                <w:rFonts w:hint="eastAsia" w:ascii="宋体" w:hAnsi="宋体" w:cs="宋体"/>
                <w:color w:val="000000"/>
                <w:sz w:val="24"/>
              </w:rPr>
            </w:pPr>
          </w:p>
          <w:p>
            <w:pPr>
              <w:spacing w:line="560" w:lineRule="exact"/>
              <w:jc w:val="left"/>
              <w:rPr>
                <w:rFonts w:hint="eastAsia" w:ascii="宋体" w:hAnsi="宋体" w:cs="宋体"/>
                <w:color w:val="000000"/>
                <w:sz w:val="24"/>
              </w:rPr>
            </w:pPr>
            <w:r>
              <w:rPr>
                <w:rFonts w:hint="eastAsia" w:ascii="宋体" w:hAnsi="宋体" w:cs="宋体"/>
                <w:color w:val="000000"/>
                <w:sz w:val="24"/>
              </w:rPr>
              <w:t>授权委托人身份证复印件(正反面)</w:t>
            </w:r>
          </w:p>
        </w:tc>
      </w:tr>
    </w:tbl>
    <w:p>
      <w:pPr>
        <w:adjustRightInd w:val="0"/>
        <w:snapToGrid w:val="0"/>
        <w:spacing w:line="360" w:lineRule="auto"/>
        <w:jc w:val="left"/>
        <w:rPr>
          <w:rFonts w:hint="eastAsia"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投标人名称（公章）：</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 xml:space="preserve">日期：     年    月   日 </w:t>
      </w:r>
    </w:p>
    <w:p>
      <w:pPr>
        <w:adjustRightInd w:val="0"/>
        <w:snapToGrid w:val="0"/>
        <w:spacing w:line="360" w:lineRule="auto"/>
        <w:jc w:val="both"/>
        <w:rPr>
          <w:rFonts w:hint="eastAsia" w:ascii="宋体" w:hAnsi="宋体"/>
          <w:b/>
          <w:bCs/>
          <w:color w:val="000000"/>
          <w:sz w:val="24"/>
        </w:rPr>
      </w:pPr>
      <w:r>
        <w:rPr>
          <w:rFonts w:hint="eastAsia" w:ascii="宋体" w:hAnsi="宋体"/>
          <w:b/>
          <w:bCs/>
          <w:color w:val="000000"/>
          <w:sz w:val="24"/>
        </w:rPr>
        <w:t>备注：被授权人签名处必须由本人签字，不得以私章替代。</w:t>
      </w:r>
    </w:p>
    <w:p>
      <w:pPr>
        <w:pStyle w:val="9"/>
        <w:rPr>
          <w:rFonts w:hint="eastAsia" w:ascii="宋体" w:hAnsi="宋体"/>
          <w:b/>
          <w:bCs/>
          <w:color w:val="000000"/>
          <w:sz w:val="24"/>
        </w:rPr>
      </w:pPr>
    </w:p>
    <w:p>
      <w:pPr>
        <w:pStyle w:val="5"/>
        <w:bidi w:val="0"/>
      </w:pPr>
      <w:bookmarkStart w:id="172" w:name="_Toc28737"/>
      <w:r>
        <w:rPr>
          <w:rFonts w:hint="eastAsia"/>
        </w:rPr>
        <w:t>附件</w:t>
      </w:r>
      <w:r>
        <w:rPr>
          <w:rFonts w:hint="eastAsia"/>
          <w:lang w:val="en-US" w:eastAsia="zh-CN"/>
        </w:rPr>
        <w:t>3</w:t>
      </w:r>
      <w:r>
        <w:rPr>
          <w:rFonts w:hint="eastAsia"/>
        </w:rPr>
        <w:t xml:space="preserve">   开标一览表、投标分项报价明细表</w:t>
      </w:r>
      <w:bookmarkEnd w:id="172"/>
    </w:p>
    <w:p>
      <w:pPr>
        <w:adjustRightInd w:val="0"/>
        <w:snapToGrid w:val="0"/>
        <w:spacing w:line="360" w:lineRule="auto"/>
        <w:jc w:val="center"/>
        <w:rPr>
          <w:rFonts w:hint="eastAsia" w:ascii="宋体" w:hAnsi="宋体" w:eastAsia="宋体"/>
          <w:sz w:val="24"/>
          <w:lang w:eastAsia="zh-CN"/>
        </w:rPr>
      </w:pPr>
      <w:bookmarkStart w:id="173" w:name="_Toc25471_WPSOffice_Level1"/>
      <w:r>
        <w:rPr>
          <w:rFonts w:hint="eastAsia" w:ascii="宋体" w:hAnsi="宋体"/>
          <w:b/>
          <w:bCs/>
          <w:sz w:val="28"/>
          <w:szCs w:val="28"/>
        </w:rPr>
        <w:t xml:space="preserve"> 开标一览表</w:t>
      </w:r>
      <w:bookmarkEnd w:id="173"/>
      <w:r>
        <w:rPr>
          <w:rFonts w:hint="eastAsia" w:ascii="宋体" w:hAnsi="宋体"/>
          <w:b/>
          <w:bCs/>
          <w:sz w:val="28"/>
          <w:szCs w:val="28"/>
          <w:lang w:eastAsia="zh-CN"/>
        </w:rPr>
        <w:t>（第一标段）</w:t>
      </w:r>
    </w:p>
    <w:p>
      <w:pPr>
        <w:pStyle w:val="50"/>
        <w:snapToGrid w:val="0"/>
        <w:spacing w:line="360" w:lineRule="auto"/>
        <w:rPr>
          <w:rFonts w:ascii="宋体" w:hAnsi="宋体"/>
          <w:sz w:val="24"/>
          <w:szCs w:val="24"/>
        </w:rPr>
      </w:pPr>
      <w:r>
        <w:rPr>
          <w:rFonts w:hint="eastAsia" w:ascii="宋体" w:hAnsi="宋体"/>
          <w:sz w:val="24"/>
          <w:szCs w:val="24"/>
        </w:rPr>
        <w:t>投标人名称：                                   单位：元</w:t>
      </w:r>
    </w:p>
    <w:p>
      <w:pPr>
        <w:pStyle w:val="50"/>
        <w:snapToGrid w:val="0"/>
        <w:spacing w:line="360" w:lineRule="auto"/>
        <w:rPr>
          <w:rFonts w:ascii="宋体" w:hAnsi="宋体"/>
          <w:sz w:val="24"/>
          <w:szCs w:val="24"/>
        </w:rPr>
      </w:pPr>
      <w:r>
        <w:rPr>
          <w:rFonts w:hint="eastAsia" w:ascii="宋体" w:hAnsi="宋体"/>
          <w:sz w:val="24"/>
          <w:szCs w:val="24"/>
        </w:rPr>
        <w:t>项目名称及标段：</w:t>
      </w:r>
      <w:r>
        <w:rPr>
          <w:rFonts w:hint="eastAsia"/>
          <w:sz w:val="24"/>
          <w:szCs w:val="24"/>
        </w:rPr>
        <w:t>江宁区农村自建房安全隐患排查项目</w:t>
      </w:r>
    </w:p>
    <w:tbl>
      <w:tblPr>
        <w:tblStyle w:val="36"/>
        <w:tblW w:w="9720" w:type="dxa"/>
        <w:tblInd w:w="2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8"/>
        <w:gridCol w:w="7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2578" w:type="dxa"/>
            <w:vAlign w:val="center"/>
          </w:tcPr>
          <w:p>
            <w:pPr>
              <w:pStyle w:val="51"/>
              <w:ind w:left="668" w:right="654"/>
              <w:jc w:val="center"/>
              <w:rPr>
                <w:sz w:val="24"/>
              </w:rPr>
            </w:pPr>
            <w:r>
              <w:rPr>
                <w:rFonts w:hint="eastAsia"/>
                <w:sz w:val="24"/>
              </w:rPr>
              <w:t>项目名称</w:t>
            </w:r>
          </w:p>
        </w:tc>
        <w:tc>
          <w:tcPr>
            <w:tcW w:w="7142" w:type="dxa"/>
            <w:tcBorders>
              <w:right w:val="single" w:color="000000" w:sz="4" w:space="0"/>
            </w:tcBorders>
            <w:vAlign w:val="center"/>
          </w:tcPr>
          <w:p>
            <w:pPr>
              <w:pStyle w:val="51"/>
              <w:ind w:left="668" w:right="654"/>
              <w:jc w:val="both"/>
              <w:rPr>
                <w:sz w:val="24"/>
              </w:rPr>
            </w:pPr>
            <w:r>
              <w:rPr>
                <w:rFonts w:hint="eastAsia"/>
                <w:sz w:val="24"/>
              </w:rPr>
              <w:t>江宁区农村自建房安全隐患排查项目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8" w:hRule="atLeast"/>
        </w:trPr>
        <w:tc>
          <w:tcPr>
            <w:tcW w:w="2578" w:type="dxa"/>
            <w:tcBorders>
              <w:bottom w:val="single" w:color="000000" w:sz="4" w:space="0"/>
            </w:tcBorders>
          </w:tcPr>
          <w:p>
            <w:pPr>
              <w:pStyle w:val="51"/>
              <w:jc w:val="center"/>
              <w:rPr>
                <w:sz w:val="24"/>
              </w:rPr>
            </w:pPr>
          </w:p>
          <w:p>
            <w:pPr>
              <w:pStyle w:val="51"/>
              <w:spacing w:before="168"/>
              <w:ind w:left="668" w:right="654"/>
              <w:jc w:val="center"/>
              <w:rPr>
                <w:sz w:val="24"/>
              </w:rPr>
            </w:pPr>
            <w:r>
              <w:rPr>
                <w:sz w:val="24"/>
              </w:rPr>
              <w:t>投标总报价</w:t>
            </w:r>
          </w:p>
        </w:tc>
        <w:tc>
          <w:tcPr>
            <w:tcW w:w="7142" w:type="dxa"/>
            <w:tcBorders>
              <w:bottom w:val="single" w:color="000000" w:sz="4" w:space="0"/>
              <w:right w:val="single" w:color="000000" w:sz="4" w:space="0"/>
            </w:tcBorders>
          </w:tcPr>
          <w:p>
            <w:pPr>
              <w:pStyle w:val="51"/>
              <w:spacing w:line="480" w:lineRule="auto"/>
              <w:ind w:left="668" w:right="654"/>
              <w:jc w:val="left"/>
              <w:rPr>
                <w:color w:val="FF0000"/>
                <w:sz w:val="24"/>
              </w:rPr>
            </w:pPr>
            <w:r>
              <w:rPr>
                <w:color w:val="FF0000"/>
                <w:sz w:val="24"/>
              </w:rPr>
              <w:t xml:space="preserve">大写： </w:t>
            </w:r>
          </w:p>
          <w:p>
            <w:pPr>
              <w:pStyle w:val="51"/>
              <w:spacing w:line="480" w:lineRule="auto"/>
              <w:ind w:left="668" w:right="654"/>
              <w:jc w:val="left"/>
              <w:rPr>
                <w:sz w:val="24"/>
              </w:rPr>
            </w:pPr>
            <w:r>
              <w:rPr>
                <w:color w:val="FF0000"/>
                <w:sz w:val="24"/>
              </w:rPr>
              <w:t>小写：</w:t>
            </w:r>
            <w:r>
              <w:rPr>
                <w:rFonts w:hint="eastAsia"/>
                <w:color w:val="FF0000"/>
                <w:sz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2" w:hRule="atLeast"/>
        </w:trPr>
        <w:tc>
          <w:tcPr>
            <w:tcW w:w="2578" w:type="dxa"/>
            <w:tcBorders>
              <w:top w:val="single" w:color="000000" w:sz="4" w:space="0"/>
              <w:bottom w:val="single" w:color="000000" w:sz="4" w:space="0"/>
            </w:tcBorders>
          </w:tcPr>
          <w:p>
            <w:pPr>
              <w:pStyle w:val="51"/>
              <w:spacing w:before="175"/>
              <w:ind w:right="654"/>
              <w:jc w:val="center"/>
              <w:rPr>
                <w:sz w:val="24"/>
              </w:rPr>
            </w:pPr>
            <w:r>
              <w:rPr>
                <w:rFonts w:hint="eastAsia"/>
                <w:sz w:val="24"/>
                <w:lang w:val="en-US" w:eastAsia="zh-CN"/>
              </w:rPr>
              <w:t xml:space="preserve">    </w:t>
            </w:r>
            <w:r>
              <w:rPr>
                <w:rFonts w:hint="eastAsia"/>
                <w:sz w:val="24"/>
              </w:rPr>
              <w:t>服务期</w:t>
            </w:r>
          </w:p>
        </w:tc>
        <w:tc>
          <w:tcPr>
            <w:tcW w:w="7142" w:type="dxa"/>
            <w:tcBorders>
              <w:top w:val="single" w:color="000000" w:sz="4" w:space="0"/>
              <w:bottom w:val="single" w:color="000000" w:sz="4" w:space="0"/>
              <w:right w:val="single" w:color="000000" w:sz="4" w:space="0"/>
            </w:tcBorders>
          </w:tcPr>
          <w:p>
            <w:pPr>
              <w:pStyle w:val="51"/>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578" w:type="dxa"/>
            <w:tcBorders>
              <w:top w:val="single" w:color="000000" w:sz="4" w:space="0"/>
            </w:tcBorders>
          </w:tcPr>
          <w:p>
            <w:pPr>
              <w:pStyle w:val="51"/>
              <w:spacing w:before="185"/>
              <w:ind w:left="668" w:right="654"/>
              <w:jc w:val="center"/>
              <w:rPr>
                <w:sz w:val="24"/>
              </w:rPr>
            </w:pPr>
            <w:r>
              <w:rPr>
                <w:sz w:val="24"/>
              </w:rPr>
              <w:t>质量标准</w:t>
            </w:r>
          </w:p>
        </w:tc>
        <w:tc>
          <w:tcPr>
            <w:tcW w:w="7142" w:type="dxa"/>
            <w:tcBorders>
              <w:top w:val="single" w:color="000000" w:sz="4" w:space="0"/>
              <w:bottom w:val="single" w:color="000000" w:sz="4" w:space="0"/>
              <w:right w:val="single" w:color="000000" w:sz="4" w:space="0"/>
            </w:tcBorders>
          </w:tcPr>
          <w:p>
            <w:pPr>
              <w:pStyle w:val="51"/>
              <w:jc w:val="left"/>
              <w:rPr>
                <w:rFonts w:hint="eastAsia" w:eastAsia="宋体"/>
                <w:sz w:val="22"/>
                <w:lang w:eastAsia="zh-CN"/>
              </w:rPr>
            </w:pPr>
          </w:p>
        </w:tc>
      </w:tr>
    </w:tbl>
    <w:p>
      <w:pPr>
        <w:pStyle w:val="50"/>
        <w:snapToGrid w:val="0"/>
        <w:spacing w:line="360" w:lineRule="auto"/>
        <w:rPr>
          <w:rFonts w:ascii="宋体" w:hAnsi="宋体"/>
          <w:sz w:val="24"/>
          <w:szCs w:val="24"/>
        </w:rPr>
      </w:pPr>
    </w:p>
    <w:p>
      <w:pPr>
        <w:pStyle w:val="50"/>
        <w:snapToGrid w:val="0"/>
        <w:spacing w:line="500" w:lineRule="exact"/>
        <w:rPr>
          <w:rFonts w:ascii="宋体" w:hAnsi="宋体"/>
          <w:color w:val="auto"/>
          <w:sz w:val="24"/>
          <w:szCs w:val="24"/>
        </w:rPr>
      </w:pPr>
      <w:r>
        <w:rPr>
          <w:rFonts w:hint="eastAsia" w:ascii="宋体" w:hAnsi="宋体"/>
          <w:sz w:val="24"/>
          <w:szCs w:val="24"/>
        </w:rPr>
        <w:t>注：1、投标价格应包括投</w:t>
      </w:r>
      <w:r>
        <w:rPr>
          <w:rFonts w:hint="eastAsia" w:ascii="宋体" w:hAnsi="宋体"/>
          <w:color w:val="auto"/>
          <w:sz w:val="24"/>
          <w:szCs w:val="24"/>
        </w:rPr>
        <w:t>标货物服务、技术资料、技术服务、人员培训及</w:t>
      </w:r>
      <w:r>
        <w:rPr>
          <w:rFonts w:ascii="宋体" w:hAnsi="宋体"/>
          <w:color w:val="auto"/>
          <w:sz w:val="24"/>
          <w:szCs w:val="24"/>
        </w:rPr>
        <w:t>支付的各种税费、运费、装卸费、仓储费、保险费</w:t>
      </w:r>
      <w:r>
        <w:rPr>
          <w:rFonts w:hint="eastAsia" w:ascii="宋体" w:hAnsi="宋体"/>
          <w:color w:val="auto"/>
          <w:sz w:val="24"/>
          <w:szCs w:val="24"/>
        </w:rPr>
        <w:t>、安装</w:t>
      </w:r>
      <w:r>
        <w:rPr>
          <w:rFonts w:ascii="宋体" w:hAnsi="宋体"/>
          <w:color w:val="auto"/>
          <w:sz w:val="24"/>
          <w:szCs w:val="24"/>
        </w:rPr>
        <w:t>等</w:t>
      </w:r>
      <w:r>
        <w:rPr>
          <w:rFonts w:hint="eastAsia" w:ascii="宋体" w:hAnsi="宋体"/>
          <w:color w:val="auto"/>
          <w:sz w:val="24"/>
          <w:szCs w:val="24"/>
        </w:rPr>
        <w:t>一切</w:t>
      </w:r>
      <w:r>
        <w:rPr>
          <w:rFonts w:ascii="宋体" w:hAnsi="宋体"/>
          <w:color w:val="auto"/>
          <w:sz w:val="24"/>
          <w:szCs w:val="24"/>
        </w:rPr>
        <w:t>有关费用。</w:t>
      </w:r>
    </w:p>
    <w:p>
      <w:pPr>
        <w:pStyle w:val="33"/>
        <w:numPr>
          <w:ilvl w:val="0"/>
          <w:numId w:val="7"/>
        </w:numPr>
        <w:shd w:val="clear" w:color="auto" w:fill="FFFFFF"/>
        <w:spacing w:before="90" w:beforeAutospacing="0" w:after="0" w:afterAutospacing="0" w:line="500" w:lineRule="exact"/>
        <w:ind w:right="45"/>
        <w:rPr>
          <w:rFonts w:ascii="宋体" w:hAnsi="宋体"/>
          <w:sz w:val="24"/>
          <w:szCs w:val="24"/>
          <w:shd w:val="pct10" w:color="auto" w:fill="FFFFFF"/>
        </w:rPr>
      </w:pPr>
      <w:r>
        <w:rPr>
          <w:rFonts w:hint="eastAsia"/>
        </w:rPr>
        <w:t>开标时，投标文件中开标一览表内容与投标文件中相应内容不一致的，以开标一览表为准。</w:t>
      </w:r>
    </w:p>
    <w:p>
      <w:pPr>
        <w:pStyle w:val="50"/>
        <w:snapToGrid w:val="0"/>
        <w:spacing w:line="360" w:lineRule="auto"/>
        <w:ind w:firstLine="243" w:firstLineChars="100"/>
        <w:jc w:val="center"/>
        <w:rPr>
          <w:rFonts w:hint="eastAsia" w:ascii="宋体" w:hAnsi="宋体"/>
          <w:sz w:val="24"/>
          <w:szCs w:val="24"/>
        </w:rPr>
      </w:pPr>
    </w:p>
    <w:p>
      <w:pPr>
        <w:adjustRightInd w:val="0"/>
        <w:snapToGrid w:val="0"/>
        <w:spacing w:line="360" w:lineRule="auto"/>
        <w:jc w:val="left"/>
        <w:rPr>
          <w:rFonts w:hint="eastAsia" w:ascii="宋体" w:hAnsi="宋体"/>
          <w:sz w:val="24"/>
        </w:rPr>
      </w:pPr>
      <w:bookmarkStart w:id="174" w:name="_Toc27948_WPSOffice_Level1"/>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投标人名称（公章）：</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 xml:space="preserve">日期：     年    月   日 </w:t>
      </w:r>
    </w:p>
    <w:p>
      <w:pPr>
        <w:pStyle w:val="35"/>
        <w:ind w:firstLine="321"/>
        <w:rPr>
          <w:rFonts w:ascii="宋体" w:hAnsi="宋体"/>
          <w:sz w:val="28"/>
          <w:szCs w:val="28"/>
        </w:rPr>
      </w:pPr>
    </w:p>
    <w:p>
      <w:pPr>
        <w:rPr>
          <w:rFonts w:ascii="宋体" w:hAnsi="宋体"/>
          <w:b/>
          <w:bCs/>
          <w:sz w:val="28"/>
          <w:szCs w:val="28"/>
        </w:rPr>
      </w:pPr>
    </w:p>
    <w:p>
      <w:pPr>
        <w:pStyle w:val="27"/>
        <w:ind w:left="0" w:leftChars="0" w:firstLine="0" w:firstLineChars="0"/>
        <w:rPr>
          <w:rFonts w:ascii="宋体" w:hAnsi="宋体"/>
          <w:b/>
          <w:bCs/>
          <w:sz w:val="28"/>
          <w:szCs w:val="28"/>
        </w:rPr>
      </w:pPr>
    </w:p>
    <w:p>
      <w:pPr>
        <w:adjustRightInd w:val="0"/>
        <w:snapToGrid w:val="0"/>
        <w:spacing w:line="360" w:lineRule="auto"/>
        <w:jc w:val="center"/>
        <w:rPr>
          <w:rFonts w:hint="eastAsia" w:ascii="宋体" w:hAnsi="宋体" w:eastAsia="宋体"/>
          <w:sz w:val="24"/>
          <w:lang w:eastAsia="zh-CN"/>
        </w:rPr>
      </w:pPr>
      <w:r>
        <w:rPr>
          <w:rFonts w:hint="eastAsia" w:ascii="宋体" w:hAnsi="宋体"/>
          <w:b/>
          <w:bCs/>
          <w:sz w:val="28"/>
          <w:szCs w:val="28"/>
        </w:rPr>
        <w:t xml:space="preserve"> 开标一览表</w:t>
      </w:r>
      <w:r>
        <w:rPr>
          <w:rFonts w:hint="eastAsia" w:ascii="宋体" w:hAnsi="宋体"/>
          <w:b/>
          <w:bCs/>
          <w:sz w:val="28"/>
          <w:szCs w:val="28"/>
          <w:lang w:eastAsia="zh-CN"/>
        </w:rPr>
        <w:t>（第二标段）</w:t>
      </w:r>
    </w:p>
    <w:p>
      <w:pPr>
        <w:pStyle w:val="50"/>
        <w:snapToGrid w:val="0"/>
        <w:spacing w:line="360" w:lineRule="auto"/>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lang w:val="en-US" w:eastAsia="zh-CN"/>
        </w:rPr>
        <w:t xml:space="preserve"> </w:t>
      </w:r>
      <w:r>
        <w:rPr>
          <w:rFonts w:hint="eastAsia" w:ascii="宋体" w:hAnsi="宋体"/>
          <w:sz w:val="24"/>
          <w:szCs w:val="24"/>
        </w:rPr>
        <w:t xml:space="preserve">    单位：元</w:t>
      </w:r>
    </w:p>
    <w:p>
      <w:pPr>
        <w:pStyle w:val="50"/>
        <w:snapToGrid w:val="0"/>
        <w:spacing w:line="360" w:lineRule="auto"/>
        <w:rPr>
          <w:rFonts w:ascii="宋体" w:hAnsi="宋体"/>
          <w:sz w:val="24"/>
          <w:szCs w:val="24"/>
        </w:rPr>
      </w:pPr>
      <w:r>
        <w:rPr>
          <w:rFonts w:hint="eastAsia" w:ascii="宋体" w:hAnsi="宋体"/>
          <w:sz w:val="24"/>
          <w:szCs w:val="24"/>
        </w:rPr>
        <w:t>项目名称及标段：</w:t>
      </w:r>
      <w:r>
        <w:rPr>
          <w:rFonts w:hint="eastAsia"/>
          <w:sz w:val="24"/>
          <w:szCs w:val="24"/>
        </w:rPr>
        <w:t>江宁区农村自建房安全隐患排查项目</w:t>
      </w:r>
    </w:p>
    <w:tbl>
      <w:tblPr>
        <w:tblStyle w:val="36"/>
        <w:tblW w:w="9720" w:type="dxa"/>
        <w:tblInd w:w="2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8"/>
        <w:gridCol w:w="7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2578" w:type="dxa"/>
            <w:vAlign w:val="center"/>
          </w:tcPr>
          <w:p>
            <w:pPr>
              <w:pStyle w:val="51"/>
              <w:ind w:left="668" w:right="654"/>
              <w:jc w:val="center"/>
              <w:rPr>
                <w:sz w:val="24"/>
              </w:rPr>
            </w:pPr>
            <w:r>
              <w:rPr>
                <w:rFonts w:hint="eastAsia"/>
                <w:sz w:val="24"/>
              </w:rPr>
              <w:t>项目名称</w:t>
            </w:r>
          </w:p>
        </w:tc>
        <w:tc>
          <w:tcPr>
            <w:tcW w:w="7142" w:type="dxa"/>
            <w:tcBorders>
              <w:right w:val="single" w:color="000000" w:sz="4" w:space="0"/>
            </w:tcBorders>
            <w:vAlign w:val="center"/>
          </w:tcPr>
          <w:p>
            <w:pPr>
              <w:pStyle w:val="51"/>
              <w:ind w:left="668" w:right="654"/>
              <w:jc w:val="both"/>
              <w:rPr>
                <w:sz w:val="24"/>
              </w:rPr>
            </w:pPr>
            <w:r>
              <w:rPr>
                <w:rFonts w:hint="eastAsia"/>
                <w:sz w:val="24"/>
              </w:rPr>
              <w:t>江宁区农村自建房安全隐患排查项目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8" w:hRule="atLeast"/>
        </w:trPr>
        <w:tc>
          <w:tcPr>
            <w:tcW w:w="2578" w:type="dxa"/>
            <w:tcBorders>
              <w:bottom w:val="single" w:color="000000" w:sz="4" w:space="0"/>
            </w:tcBorders>
          </w:tcPr>
          <w:p>
            <w:pPr>
              <w:pStyle w:val="51"/>
              <w:jc w:val="center"/>
              <w:rPr>
                <w:sz w:val="24"/>
              </w:rPr>
            </w:pPr>
          </w:p>
          <w:p>
            <w:pPr>
              <w:pStyle w:val="51"/>
              <w:spacing w:before="168"/>
              <w:ind w:left="668" w:right="654"/>
              <w:jc w:val="center"/>
              <w:rPr>
                <w:sz w:val="24"/>
              </w:rPr>
            </w:pPr>
            <w:r>
              <w:rPr>
                <w:sz w:val="24"/>
              </w:rPr>
              <w:t>投标总报价</w:t>
            </w:r>
          </w:p>
        </w:tc>
        <w:tc>
          <w:tcPr>
            <w:tcW w:w="7142" w:type="dxa"/>
            <w:tcBorders>
              <w:bottom w:val="single" w:color="000000" w:sz="4" w:space="0"/>
              <w:right w:val="single" w:color="000000" w:sz="4" w:space="0"/>
            </w:tcBorders>
          </w:tcPr>
          <w:p>
            <w:pPr>
              <w:pStyle w:val="51"/>
              <w:spacing w:line="480" w:lineRule="auto"/>
              <w:ind w:left="668" w:right="654"/>
              <w:jc w:val="left"/>
              <w:rPr>
                <w:color w:val="FF0000"/>
                <w:sz w:val="24"/>
              </w:rPr>
            </w:pPr>
            <w:r>
              <w:rPr>
                <w:color w:val="FF0000"/>
                <w:sz w:val="24"/>
              </w:rPr>
              <w:t xml:space="preserve">大写： </w:t>
            </w:r>
          </w:p>
          <w:p>
            <w:pPr>
              <w:pStyle w:val="51"/>
              <w:spacing w:line="480" w:lineRule="auto"/>
              <w:ind w:left="668" w:right="654"/>
              <w:jc w:val="left"/>
              <w:rPr>
                <w:sz w:val="24"/>
              </w:rPr>
            </w:pPr>
            <w:r>
              <w:rPr>
                <w:color w:val="FF0000"/>
                <w:sz w:val="24"/>
              </w:rPr>
              <w:t>小写：</w:t>
            </w:r>
            <w:r>
              <w:rPr>
                <w:rFonts w:hint="eastAsia"/>
                <w:color w:val="FF0000"/>
                <w:sz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2" w:hRule="atLeast"/>
        </w:trPr>
        <w:tc>
          <w:tcPr>
            <w:tcW w:w="2578" w:type="dxa"/>
            <w:tcBorders>
              <w:top w:val="single" w:color="000000" w:sz="4" w:space="0"/>
              <w:bottom w:val="single" w:color="000000" w:sz="4" w:space="0"/>
            </w:tcBorders>
          </w:tcPr>
          <w:p>
            <w:pPr>
              <w:pStyle w:val="51"/>
              <w:spacing w:before="175"/>
              <w:ind w:right="654"/>
              <w:jc w:val="center"/>
              <w:rPr>
                <w:sz w:val="24"/>
              </w:rPr>
            </w:pPr>
            <w:r>
              <w:rPr>
                <w:rFonts w:hint="eastAsia"/>
                <w:sz w:val="24"/>
                <w:lang w:val="en-US" w:eastAsia="zh-CN"/>
              </w:rPr>
              <w:t xml:space="preserve">    </w:t>
            </w:r>
            <w:r>
              <w:rPr>
                <w:rFonts w:hint="eastAsia"/>
                <w:sz w:val="24"/>
              </w:rPr>
              <w:t>服务期</w:t>
            </w:r>
          </w:p>
        </w:tc>
        <w:tc>
          <w:tcPr>
            <w:tcW w:w="7142" w:type="dxa"/>
            <w:tcBorders>
              <w:top w:val="single" w:color="000000" w:sz="4" w:space="0"/>
              <w:bottom w:val="single" w:color="000000" w:sz="4" w:space="0"/>
              <w:right w:val="single" w:color="000000" w:sz="4" w:space="0"/>
            </w:tcBorders>
          </w:tcPr>
          <w:p>
            <w:pPr>
              <w:pStyle w:val="51"/>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578" w:type="dxa"/>
            <w:tcBorders>
              <w:top w:val="single" w:color="000000" w:sz="4" w:space="0"/>
            </w:tcBorders>
          </w:tcPr>
          <w:p>
            <w:pPr>
              <w:pStyle w:val="51"/>
              <w:spacing w:before="185"/>
              <w:ind w:left="668" w:right="654"/>
              <w:jc w:val="center"/>
              <w:rPr>
                <w:sz w:val="24"/>
              </w:rPr>
            </w:pPr>
            <w:r>
              <w:rPr>
                <w:sz w:val="24"/>
              </w:rPr>
              <w:t>质量标准</w:t>
            </w:r>
          </w:p>
        </w:tc>
        <w:tc>
          <w:tcPr>
            <w:tcW w:w="7142" w:type="dxa"/>
            <w:tcBorders>
              <w:top w:val="single" w:color="000000" w:sz="4" w:space="0"/>
              <w:bottom w:val="single" w:color="000000" w:sz="4" w:space="0"/>
              <w:right w:val="single" w:color="000000" w:sz="4" w:space="0"/>
            </w:tcBorders>
          </w:tcPr>
          <w:p>
            <w:pPr>
              <w:pStyle w:val="51"/>
              <w:rPr>
                <w:sz w:val="22"/>
              </w:rPr>
            </w:pPr>
          </w:p>
        </w:tc>
      </w:tr>
    </w:tbl>
    <w:p>
      <w:pPr>
        <w:pStyle w:val="50"/>
        <w:snapToGrid w:val="0"/>
        <w:spacing w:line="360" w:lineRule="auto"/>
        <w:rPr>
          <w:rFonts w:ascii="宋体" w:hAnsi="宋体"/>
          <w:sz w:val="24"/>
          <w:szCs w:val="24"/>
        </w:rPr>
      </w:pPr>
    </w:p>
    <w:p>
      <w:pPr>
        <w:pStyle w:val="50"/>
        <w:snapToGrid w:val="0"/>
        <w:spacing w:line="500" w:lineRule="exact"/>
        <w:rPr>
          <w:rFonts w:ascii="宋体" w:hAnsi="宋体"/>
          <w:color w:val="auto"/>
          <w:sz w:val="24"/>
          <w:szCs w:val="24"/>
        </w:rPr>
      </w:pPr>
      <w:r>
        <w:rPr>
          <w:rFonts w:hint="eastAsia" w:ascii="宋体" w:hAnsi="宋体"/>
          <w:sz w:val="24"/>
          <w:szCs w:val="24"/>
        </w:rPr>
        <w:t>注：1、投标价格应包括投</w:t>
      </w:r>
      <w:r>
        <w:rPr>
          <w:rFonts w:hint="eastAsia" w:ascii="宋体" w:hAnsi="宋体"/>
          <w:color w:val="auto"/>
          <w:sz w:val="24"/>
          <w:szCs w:val="24"/>
        </w:rPr>
        <w:t>标货物服务、技术资料、技术服务、人员培训及</w:t>
      </w:r>
      <w:r>
        <w:rPr>
          <w:rFonts w:ascii="宋体" w:hAnsi="宋体"/>
          <w:color w:val="auto"/>
          <w:sz w:val="24"/>
          <w:szCs w:val="24"/>
        </w:rPr>
        <w:t>支付的各种税费、运费、装卸费、仓储费、保险费</w:t>
      </w:r>
      <w:r>
        <w:rPr>
          <w:rFonts w:hint="eastAsia" w:ascii="宋体" w:hAnsi="宋体"/>
          <w:color w:val="auto"/>
          <w:sz w:val="24"/>
          <w:szCs w:val="24"/>
        </w:rPr>
        <w:t>、安装</w:t>
      </w:r>
      <w:r>
        <w:rPr>
          <w:rFonts w:ascii="宋体" w:hAnsi="宋体"/>
          <w:color w:val="auto"/>
          <w:sz w:val="24"/>
          <w:szCs w:val="24"/>
        </w:rPr>
        <w:t>等</w:t>
      </w:r>
      <w:r>
        <w:rPr>
          <w:rFonts w:hint="eastAsia" w:ascii="宋体" w:hAnsi="宋体"/>
          <w:color w:val="auto"/>
          <w:sz w:val="24"/>
          <w:szCs w:val="24"/>
        </w:rPr>
        <w:t>一切</w:t>
      </w:r>
      <w:r>
        <w:rPr>
          <w:rFonts w:ascii="宋体" w:hAnsi="宋体"/>
          <w:color w:val="auto"/>
          <w:sz w:val="24"/>
          <w:szCs w:val="24"/>
        </w:rPr>
        <w:t>有关费用。</w:t>
      </w:r>
    </w:p>
    <w:p>
      <w:pPr>
        <w:pStyle w:val="33"/>
        <w:numPr>
          <w:ilvl w:val="0"/>
          <w:numId w:val="7"/>
        </w:numPr>
        <w:shd w:val="clear" w:color="auto" w:fill="FFFFFF"/>
        <w:spacing w:before="90" w:beforeAutospacing="0" w:after="0" w:afterAutospacing="0" w:line="500" w:lineRule="exact"/>
        <w:ind w:right="45"/>
      </w:pPr>
      <w:r>
        <w:rPr>
          <w:rFonts w:hint="eastAsia"/>
        </w:rPr>
        <w:t>开标时，投标文件中开标一览表内容与投标文件中相应内容不一致的，以开标一览表为准。</w:t>
      </w:r>
    </w:p>
    <w:p>
      <w:pPr>
        <w:adjustRightInd w:val="0"/>
        <w:snapToGrid w:val="0"/>
        <w:spacing w:line="360" w:lineRule="auto"/>
        <w:jc w:val="left"/>
        <w:rPr>
          <w:rFonts w:hint="eastAsia"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投标人名称（公章）：</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 xml:space="preserve">日期：     年    月 </w:t>
      </w:r>
      <w:r>
        <w:rPr>
          <w:rFonts w:hint="eastAsia" w:ascii="宋体" w:hAnsi="宋体"/>
          <w:sz w:val="24"/>
          <w:lang w:val="en-US" w:eastAsia="zh-CN"/>
        </w:rPr>
        <w:t xml:space="preserve"> </w:t>
      </w:r>
      <w:r>
        <w:rPr>
          <w:rFonts w:hint="eastAsia" w:ascii="宋体" w:hAnsi="宋体"/>
          <w:sz w:val="24"/>
        </w:rPr>
        <w:t xml:space="preserve">  日 </w:t>
      </w:r>
    </w:p>
    <w:p>
      <w:pPr>
        <w:rPr>
          <w:rFonts w:ascii="宋体" w:hAnsi="宋体"/>
          <w:sz w:val="28"/>
          <w:szCs w:val="28"/>
        </w:rPr>
      </w:pPr>
    </w:p>
    <w:p>
      <w:pPr>
        <w:pStyle w:val="27"/>
        <w:rPr>
          <w:rFonts w:ascii="宋体" w:hAnsi="宋体"/>
          <w:sz w:val="28"/>
          <w:szCs w:val="28"/>
        </w:rPr>
      </w:pPr>
    </w:p>
    <w:p>
      <w:pPr>
        <w:pStyle w:val="27"/>
        <w:rPr>
          <w:rFonts w:ascii="宋体" w:hAnsi="宋体"/>
          <w:sz w:val="28"/>
          <w:szCs w:val="28"/>
        </w:rPr>
      </w:pPr>
    </w:p>
    <w:p>
      <w:pPr>
        <w:pStyle w:val="27"/>
        <w:rPr>
          <w:rFonts w:ascii="宋体" w:hAnsi="宋体"/>
          <w:sz w:val="28"/>
          <w:szCs w:val="28"/>
        </w:rPr>
      </w:pPr>
    </w:p>
    <w:p>
      <w:pPr>
        <w:rPr>
          <w:rFonts w:ascii="宋体" w:hAnsi="宋体"/>
          <w:b/>
          <w:bCs/>
          <w:sz w:val="28"/>
          <w:szCs w:val="28"/>
        </w:rPr>
      </w:pPr>
    </w:p>
    <w:p>
      <w:pPr>
        <w:pStyle w:val="27"/>
        <w:ind w:left="400" w:hanging="400"/>
      </w:pPr>
    </w:p>
    <w:p>
      <w:pPr>
        <w:spacing w:line="400" w:lineRule="atLeast"/>
        <w:ind w:left="2880" w:hanging="2880"/>
        <w:jc w:val="center"/>
        <w:rPr>
          <w:rFonts w:ascii="宋体" w:hAnsi="宋体"/>
          <w:b/>
          <w:bCs/>
          <w:sz w:val="28"/>
          <w:szCs w:val="28"/>
        </w:rPr>
      </w:pPr>
      <w:r>
        <w:rPr>
          <w:rFonts w:hint="eastAsia" w:ascii="宋体" w:hAnsi="宋体"/>
          <w:b/>
          <w:bCs/>
          <w:sz w:val="28"/>
          <w:szCs w:val="28"/>
        </w:rPr>
        <w:t>投标分项报价明细表</w:t>
      </w:r>
      <w:bookmarkEnd w:id="174"/>
      <w:r>
        <w:rPr>
          <w:rFonts w:hint="eastAsia" w:ascii="宋体" w:hAnsi="宋体"/>
          <w:b/>
          <w:bCs/>
          <w:sz w:val="28"/>
          <w:szCs w:val="28"/>
          <w:lang w:eastAsia="zh-CN"/>
        </w:rPr>
        <w:t>（第一标段）</w:t>
      </w:r>
    </w:p>
    <w:p>
      <w:pPr>
        <w:pStyle w:val="50"/>
        <w:snapToGrid w:val="0"/>
        <w:spacing w:line="360" w:lineRule="auto"/>
        <w:rPr>
          <w:rFonts w:ascii="宋体" w:hAnsi="宋体"/>
          <w:sz w:val="24"/>
          <w:szCs w:val="24"/>
        </w:rPr>
      </w:pPr>
      <w:r>
        <w:rPr>
          <w:rFonts w:hint="eastAsia" w:ascii="宋体" w:hAnsi="宋体"/>
          <w:sz w:val="24"/>
          <w:szCs w:val="24"/>
        </w:rPr>
        <w:t>投标人名称：                                                    单位：元</w:t>
      </w:r>
    </w:p>
    <w:p>
      <w:pPr>
        <w:pStyle w:val="50"/>
        <w:snapToGrid w:val="0"/>
        <w:spacing w:line="360" w:lineRule="auto"/>
        <w:rPr>
          <w:rFonts w:ascii="宋体" w:hAnsi="宋体"/>
          <w:sz w:val="24"/>
          <w:szCs w:val="24"/>
        </w:rPr>
      </w:pPr>
      <w:r>
        <w:rPr>
          <w:rFonts w:hint="eastAsia" w:ascii="宋体" w:hAnsi="宋体"/>
          <w:sz w:val="24"/>
          <w:szCs w:val="24"/>
        </w:rPr>
        <w:t>项目名称：</w:t>
      </w:r>
    </w:p>
    <w:tbl>
      <w:tblPr>
        <w:tblStyle w:val="36"/>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3075"/>
        <w:gridCol w:w="1356"/>
        <w:gridCol w:w="13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序号</w:t>
            </w:r>
          </w:p>
        </w:tc>
        <w:tc>
          <w:tcPr>
            <w:tcW w:w="3075" w:type="dxa"/>
            <w:noWrap/>
            <w:vAlign w:val="center"/>
          </w:tcPr>
          <w:p>
            <w:pPr>
              <w:spacing w:line="400" w:lineRule="atLeast"/>
              <w:jc w:val="center"/>
              <w:rPr>
                <w:rFonts w:ascii="宋体" w:hAnsi="宋体"/>
                <w:sz w:val="24"/>
              </w:rPr>
            </w:pPr>
            <w:r>
              <w:rPr>
                <w:rFonts w:hint="eastAsia" w:ascii="宋体" w:hAnsi="宋体"/>
                <w:sz w:val="24"/>
              </w:rPr>
              <w:t>名称</w:t>
            </w:r>
          </w:p>
        </w:tc>
        <w:tc>
          <w:tcPr>
            <w:tcW w:w="1356" w:type="dxa"/>
            <w:noWrap/>
            <w:vAlign w:val="center"/>
          </w:tcPr>
          <w:p>
            <w:pPr>
              <w:spacing w:line="400" w:lineRule="atLeast"/>
              <w:jc w:val="center"/>
              <w:rPr>
                <w:rFonts w:ascii="宋体" w:hAnsi="宋体"/>
                <w:sz w:val="24"/>
              </w:rPr>
            </w:pPr>
            <w:r>
              <w:rPr>
                <w:rFonts w:hint="eastAsia" w:ascii="宋体" w:hAnsi="宋体"/>
                <w:sz w:val="24"/>
              </w:rPr>
              <w:t>数量</w:t>
            </w:r>
          </w:p>
        </w:tc>
        <w:tc>
          <w:tcPr>
            <w:tcW w:w="1384" w:type="dxa"/>
            <w:noWrap/>
            <w:vAlign w:val="center"/>
          </w:tcPr>
          <w:p>
            <w:pPr>
              <w:spacing w:line="400" w:lineRule="atLeast"/>
              <w:jc w:val="center"/>
              <w:rPr>
                <w:rFonts w:ascii="宋体" w:hAnsi="宋体"/>
                <w:sz w:val="24"/>
              </w:rPr>
            </w:pPr>
            <w:r>
              <w:rPr>
                <w:rFonts w:hint="eastAsia" w:ascii="宋体" w:hAnsi="宋体"/>
                <w:sz w:val="24"/>
              </w:rPr>
              <w:t>单价</w:t>
            </w:r>
          </w:p>
          <w:p>
            <w:pPr>
              <w:spacing w:line="400" w:lineRule="atLeast"/>
              <w:jc w:val="center"/>
              <w:rPr>
                <w:rFonts w:ascii="宋体" w:hAnsi="宋体"/>
                <w:sz w:val="24"/>
              </w:rPr>
            </w:pPr>
            <w:r>
              <w:rPr>
                <w:rFonts w:hint="eastAsia" w:ascii="宋体" w:hAnsi="宋体"/>
                <w:sz w:val="24"/>
              </w:rPr>
              <w:t>（元）</w:t>
            </w:r>
          </w:p>
        </w:tc>
        <w:tc>
          <w:tcPr>
            <w:tcW w:w="1698" w:type="dxa"/>
            <w:noWrap/>
            <w:vAlign w:val="center"/>
          </w:tcPr>
          <w:p>
            <w:pPr>
              <w:spacing w:line="400" w:lineRule="atLeast"/>
              <w:jc w:val="center"/>
              <w:rPr>
                <w:rFonts w:ascii="宋体" w:hAnsi="宋体"/>
                <w:sz w:val="24"/>
              </w:rPr>
            </w:pPr>
            <w:r>
              <w:rPr>
                <w:rFonts w:hint="eastAsia" w:ascii="宋体" w:hAnsi="宋体"/>
                <w:sz w:val="24"/>
              </w:rPr>
              <w:t>总价</w:t>
            </w:r>
          </w:p>
          <w:p>
            <w:pPr>
              <w:spacing w:line="400" w:lineRule="atLeast"/>
              <w:jc w:val="center"/>
              <w:rPr>
                <w:rFonts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1</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2</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3</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rPr>
                <w:rFonts w:ascii="宋体" w:hAnsi="宋体"/>
                <w:sz w:val="24"/>
              </w:rPr>
            </w:pP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196" w:type="dxa"/>
            <w:noWrap/>
            <w:vAlign w:val="center"/>
          </w:tcPr>
          <w:p>
            <w:pPr>
              <w:spacing w:line="400" w:lineRule="atLeast"/>
              <w:rPr>
                <w:rFonts w:ascii="宋体" w:hAnsi="宋体"/>
                <w:sz w:val="24"/>
              </w:rPr>
            </w:pP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96" w:type="dxa"/>
            <w:noWrap/>
            <w:vAlign w:val="center"/>
          </w:tcPr>
          <w:p>
            <w:pPr>
              <w:spacing w:line="400" w:lineRule="atLeast"/>
              <w:jc w:val="center"/>
              <w:rPr>
                <w:rFonts w:ascii="宋体" w:hAnsi="宋体"/>
                <w:sz w:val="24"/>
              </w:rPr>
            </w:pPr>
          </w:p>
        </w:tc>
        <w:tc>
          <w:tcPr>
            <w:tcW w:w="3075" w:type="dxa"/>
            <w:noWrap/>
            <w:vAlign w:val="center"/>
          </w:tcPr>
          <w:p>
            <w:pPr>
              <w:spacing w:line="400" w:lineRule="atLeast"/>
              <w:jc w:val="center"/>
              <w:rPr>
                <w:rFonts w:ascii="宋体" w:hAnsi="宋体"/>
                <w:sz w:val="24"/>
              </w:rPr>
            </w:pPr>
            <w:r>
              <w:rPr>
                <w:rFonts w:hint="eastAsia" w:ascii="宋体" w:hAnsi="宋体"/>
                <w:sz w:val="24"/>
              </w:rPr>
              <w:t>总价</w:t>
            </w: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bl>
    <w:p>
      <w:pPr>
        <w:spacing w:line="360" w:lineRule="auto"/>
        <w:rPr>
          <w:rFonts w:ascii="宋体" w:hAnsi="宋体"/>
          <w:sz w:val="24"/>
        </w:rPr>
      </w:pPr>
      <w:r>
        <w:rPr>
          <w:rFonts w:hint="eastAsia" w:ascii="宋体" w:hAnsi="宋体"/>
          <w:sz w:val="24"/>
        </w:rPr>
        <w:t xml:space="preserve">注： </w:t>
      </w:r>
      <w:bookmarkStart w:id="175" w:name="_Toc27735_WPSOffice_Level1"/>
      <w:r>
        <w:rPr>
          <w:rFonts w:hint="eastAsia" w:ascii="宋体" w:hAnsi="宋体"/>
          <w:sz w:val="24"/>
        </w:rPr>
        <w:t>1.如果按单价计算的结果与总价不一致，以总价为准。</w:t>
      </w:r>
      <w:bookmarkEnd w:id="175"/>
    </w:p>
    <w:p>
      <w:pPr>
        <w:spacing w:line="360" w:lineRule="auto"/>
        <w:rPr>
          <w:rFonts w:ascii="宋体" w:hAnsi="宋体"/>
          <w:sz w:val="24"/>
        </w:rPr>
      </w:pPr>
      <w:bookmarkStart w:id="176" w:name="_Toc21808_WPSOffice_Level1"/>
      <w:r>
        <w:rPr>
          <w:rFonts w:hint="eastAsia" w:ascii="宋体" w:hAnsi="宋体"/>
          <w:sz w:val="24"/>
        </w:rPr>
        <w:t>2.如果不提供详细分项报价将视为没有实质性响应招标文件。</w:t>
      </w:r>
      <w:bookmarkEnd w:id="176"/>
    </w:p>
    <w:p>
      <w:pPr>
        <w:spacing w:line="400" w:lineRule="atLeast"/>
        <w:rPr>
          <w:rFonts w:ascii="宋体" w:hAnsi="宋体"/>
          <w:sz w:val="24"/>
        </w:rPr>
      </w:pPr>
    </w:p>
    <w:p>
      <w:pPr>
        <w:spacing w:line="400" w:lineRule="atLeast"/>
        <w:ind w:left="2880" w:hanging="2880"/>
        <w:rPr>
          <w:rFonts w:ascii="宋体" w:hAnsi="宋体"/>
          <w:sz w:val="24"/>
        </w:rPr>
      </w:pPr>
    </w:p>
    <w:p>
      <w:pPr>
        <w:adjustRightInd w:val="0"/>
        <w:snapToGrid w:val="0"/>
        <w:spacing w:line="360" w:lineRule="auto"/>
        <w:jc w:val="left"/>
        <w:rPr>
          <w:rFonts w:hint="eastAsia"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投标人名称（公章）：</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 xml:space="preserve">日期：     年    月 </w:t>
      </w:r>
      <w:r>
        <w:rPr>
          <w:rFonts w:hint="eastAsia" w:ascii="宋体" w:hAnsi="宋体"/>
          <w:sz w:val="24"/>
          <w:lang w:val="en-US" w:eastAsia="zh-CN"/>
        </w:rPr>
        <w:t xml:space="preserve"> </w:t>
      </w:r>
      <w:r>
        <w:rPr>
          <w:rFonts w:hint="eastAsia" w:ascii="宋体" w:hAnsi="宋体"/>
          <w:sz w:val="24"/>
        </w:rPr>
        <w:t xml:space="preserve">  日 </w:t>
      </w:r>
    </w:p>
    <w:p>
      <w:pPr>
        <w:adjustRightInd w:val="0"/>
        <w:snapToGrid w:val="0"/>
        <w:spacing w:line="360" w:lineRule="auto"/>
        <w:rPr>
          <w:rFonts w:ascii="宋体" w:hAnsi="宋体" w:cs="宋体"/>
          <w:color w:val="000000"/>
          <w:sz w:val="28"/>
          <w:szCs w:val="28"/>
        </w:rPr>
      </w:pPr>
    </w:p>
    <w:p>
      <w:pPr>
        <w:pStyle w:val="35"/>
        <w:ind w:firstLine="321"/>
        <w:rPr>
          <w:rFonts w:ascii="宋体" w:hAnsi="宋体" w:cs="宋体"/>
          <w:color w:val="000000"/>
          <w:sz w:val="28"/>
          <w:szCs w:val="28"/>
        </w:rPr>
      </w:pPr>
    </w:p>
    <w:p>
      <w:pPr>
        <w:rPr>
          <w:rFonts w:ascii="宋体" w:hAnsi="宋体" w:cs="宋体"/>
          <w:color w:val="000000"/>
          <w:sz w:val="28"/>
          <w:szCs w:val="28"/>
        </w:rPr>
      </w:pPr>
    </w:p>
    <w:p>
      <w:pPr>
        <w:pStyle w:val="35"/>
        <w:ind w:firstLine="602"/>
      </w:pPr>
    </w:p>
    <w:p/>
    <w:p/>
    <w:p>
      <w:pPr>
        <w:pStyle w:val="27"/>
        <w:ind w:left="400" w:hanging="400"/>
      </w:pPr>
    </w:p>
    <w:p>
      <w:pPr>
        <w:spacing w:line="400" w:lineRule="atLeast"/>
        <w:ind w:left="2880" w:hanging="2880"/>
        <w:jc w:val="center"/>
        <w:rPr>
          <w:rFonts w:ascii="宋体" w:hAnsi="宋体"/>
          <w:b/>
          <w:bCs/>
          <w:sz w:val="28"/>
          <w:szCs w:val="28"/>
        </w:rPr>
      </w:pPr>
      <w:r>
        <w:rPr>
          <w:rFonts w:hint="eastAsia" w:ascii="宋体" w:hAnsi="宋体"/>
          <w:b/>
          <w:bCs/>
          <w:sz w:val="28"/>
          <w:szCs w:val="28"/>
        </w:rPr>
        <w:t>投标分项报价明细表</w:t>
      </w:r>
      <w:r>
        <w:rPr>
          <w:rFonts w:hint="eastAsia" w:ascii="宋体" w:hAnsi="宋体"/>
          <w:b/>
          <w:bCs/>
          <w:sz w:val="28"/>
          <w:szCs w:val="28"/>
          <w:lang w:eastAsia="zh-CN"/>
        </w:rPr>
        <w:t>（第二标段）</w:t>
      </w:r>
    </w:p>
    <w:p>
      <w:pPr>
        <w:pStyle w:val="50"/>
        <w:snapToGrid w:val="0"/>
        <w:spacing w:line="360" w:lineRule="auto"/>
        <w:rPr>
          <w:rFonts w:ascii="宋体" w:hAnsi="宋体"/>
          <w:sz w:val="24"/>
          <w:szCs w:val="24"/>
        </w:rPr>
      </w:pPr>
      <w:r>
        <w:rPr>
          <w:rFonts w:hint="eastAsia" w:ascii="宋体" w:hAnsi="宋体"/>
          <w:sz w:val="24"/>
          <w:szCs w:val="24"/>
        </w:rPr>
        <w:t>投标人名称：                                                    单位：元</w:t>
      </w:r>
    </w:p>
    <w:p>
      <w:pPr>
        <w:pStyle w:val="50"/>
        <w:snapToGrid w:val="0"/>
        <w:spacing w:line="360" w:lineRule="auto"/>
        <w:rPr>
          <w:rFonts w:ascii="宋体" w:hAnsi="宋体"/>
          <w:sz w:val="24"/>
          <w:szCs w:val="24"/>
        </w:rPr>
      </w:pPr>
      <w:r>
        <w:rPr>
          <w:rFonts w:hint="eastAsia" w:ascii="宋体" w:hAnsi="宋体"/>
          <w:sz w:val="24"/>
          <w:szCs w:val="24"/>
        </w:rPr>
        <w:t>项目名称：</w:t>
      </w:r>
    </w:p>
    <w:tbl>
      <w:tblPr>
        <w:tblStyle w:val="36"/>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3075"/>
        <w:gridCol w:w="1356"/>
        <w:gridCol w:w="13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序号</w:t>
            </w:r>
          </w:p>
        </w:tc>
        <w:tc>
          <w:tcPr>
            <w:tcW w:w="3075" w:type="dxa"/>
            <w:noWrap/>
            <w:vAlign w:val="center"/>
          </w:tcPr>
          <w:p>
            <w:pPr>
              <w:spacing w:line="400" w:lineRule="atLeast"/>
              <w:jc w:val="center"/>
              <w:rPr>
                <w:rFonts w:ascii="宋体" w:hAnsi="宋体"/>
                <w:sz w:val="24"/>
              </w:rPr>
            </w:pPr>
            <w:r>
              <w:rPr>
                <w:rFonts w:hint="eastAsia" w:ascii="宋体" w:hAnsi="宋体"/>
                <w:sz w:val="24"/>
              </w:rPr>
              <w:t>名称</w:t>
            </w:r>
          </w:p>
        </w:tc>
        <w:tc>
          <w:tcPr>
            <w:tcW w:w="1356" w:type="dxa"/>
            <w:noWrap/>
            <w:vAlign w:val="center"/>
          </w:tcPr>
          <w:p>
            <w:pPr>
              <w:spacing w:line="400" w:lineRule="atLeast"/>
              <w:jc w:val="center"/>
              <w:rPr>
                <w:rFonts w:ascii="宋体" w:hAnsi="宋体"/>
                <w:sz w:val="24"/>
              </w:rPr>
            </w:pPr>
            <w:r>
              <w:rPr>
                <w:rFonts w:hint="eastAsia" w:ascii="宋体" w:hAnsi="宋体"/>
                <w:sz w:val="24"/>
              </w:rPr>
              <w:t>数量</w:t>
            </w:r>
          </w:p>
        </w:tc>
        <w:tc>
          <w:tcPr>
            <w:tcW w:w="1384" w:type="dxa"/>
            <w:noWrap/>
            <w:vAlign w:val="center"/>
          </w:tcPr>
          <w:p>
            <w:pPr>
              <w:spacing w:line="400" w:lineRule="atLeast"/>
              <w:jc w:val="center"/>
              <w:rPr>
                <w:rFonts w:ascii="宋体" w:hAnsi="宋体"/>
                <w:sz w:val="24"/>
              </w:rPr>
            </w:pPr>
            <w:r>
              <w:rPr>
                <w:rFonts w:hint="eastAsia" w:ascii="宋体" w:hAnsi="宋体"/>
                <w:sz w:val="24"/>
              </w:rPr>
              <w:t>单价</w:t>
            </w:r>
          </w:p>
          <w:p>
            <w:pPr>
              <w:spacing w:line="400" w:lineRule="atLeast"/>
              <w:jc w:val="center"/>
              <w:rPr>
                <w:rFonts w:ascii="宋体" w:hAnsi="宋体"/>
                <w:sz w:val="24"/>
              </w:rPr>
            </w:pPr>
            <w:r>
              <w:rPr>
                <w:rFonts w:hint="eastAsia" w:ascii="宋体" w:hAnsi="宋体"/>
                <w:sz w:val="24"/>
              </w:rPr>
              <w:t>（元）</w:t>
            </w:r>
          </w:p>
        </w:tc>
        <w:tc>
          <w:tcPr>
            <w:tcW w:w="1698" w:type="dxa"/>
            <w:noWrap/>
            <w:vAlign w:val="center"/>
          </w:tcPr>
          <w:p>
            <w:pPr>
              <w:spacing w:line="400" w:lineRule="atLeast"/>
              <w:jc w:val="center"/>
              <w:rPr>
                <w:rFonts w:ascii="宋体" w:hAnsi="宋体"/>
                <w:sz w:val="24"/>
              </w:rPr>
            </w:pPr>
            <w:r>
              <w:rPr>
                <w:rFonts w:hint="eastAsia" w:ascii="宋体" w:hAnsi="宋体"/>
                <w:sz w:val="24"/>
              </w:rPr>
              <w:t>总价</w:t>
            </w:r>
          </w:p>
          <w:p>
            <w:pPr>
              <w:spacing w:line="400" w:lineRule="atLeast"/>
              <w:jc w:val="center"/>
              <w:rPr>
                <w:rFonts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1</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2</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3</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ascii="宋体" w:hAnsi="宋体"/>
                <w:sz w:val="24"/>
              </w:rPr>
            </w:pPr>
            <w:r>
              <w:rPr>
                <w:rFonts w:hint="eastAsia" w:ascii="宋体" w:hAnsi="宋体"/>
                <w:sz w:val="24"/>
              </w:rPr>
              <w:t>...</w:t>
            </w: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rPr>
                <w:rFonts w:ascii="宋体" w:hAnsi="宋体"/>
                <w:sz w:val="24"/>
              </w:rPr>
            </w:pP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196" w:type="dxa"/>
            <w:noWrap/>
            <w:vAlign w:val="center"/>
          </w:tcPr>
          <w:p>
            <w:pPr>
              <w:spacing w:line="400" w:lineRule="atLeast"/>
              <w:rPr>
                <w:rFonts w:ascii="宋体" w:hAnsi="宋体"/>
                <w:sz w:val="24"/>
              </w:rPr>
            </w:pPr>
          </w:p>
        </w:tc>
        <w:tc>
          <w:tcPr>
            <w:tcW w:w="3075" w:type="dxa"/>
            <w:noWrap/>
            <w:vAlign w:val="center"/>
          </w:tcPr>
          <w:p>
            <w:pPr>
              <w:spacing w:line="400" w:lineRule="atLeast"/>
              <w:jc w:val="center"/>
              <w:rPr>
                <w:rFonts w:ascii="宋体" w:hAnsi="宋体"/>
                <w:sz w:val="24"/>
              </w:rPr>
            </w:pP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96" w:type="dxa"/>
            <w:noWrap/>
            <w:vAlign w:val="center"/>
          </w:tcPr>
          <w:p>
            <w:pPr>
              <w:spacing w:line="400" w:lineRule="atLeast"/>
              <w:jc w:val="center"/>
              <w:rPr>
                <w:rFonts w:ascii="宋体" w:hAnsi="宋体"/>
                <w:sz w:val="24"/>
              </w:rPr>
            </w:pPr>
          </w:p>
        </w:tc>
        <w:tc>
          <w:tcPr>
            <w:tcW w:w="3075" w:type="dxa"/>
            <w:noWrap/>
            <w:vAlign w:val="center"/>
          </w:tcPr>
          <w:p>
            <w:pPr>
              <w:spacing w:line="400" w:lineRule="atLeast"/>
              <w:jc w:val="center"/>
              <w:rPr>
                <w:rFonts w:ascii="宋体" w:hAnsi="宋体"/>
                <w:sz w:val="24"/>
              </w:rPr>
            </w:pPr>
            <w:r>
              <w:rPr>
                <w:rFonts w:hint="eastAsia" w:ascii="宋体" w:hAnsi="宋体"/>
                <w:sz w:val="24"/>
              </w:rPr>
              <w:t>总价</w:t>
            </w:r>
          </w:p>
        </w:tc>
        <w:tc>
          <w:tcPr>
            <w:tcW w:w="1356" w:type="dxa"/>
            <w:noWrap/>
            <w:vAlign w:val="center"/>
          </w:tcPr>
          <w:p>
            <w:pPr>
              <w:spacing w:line="400" w:lineRule="atLeast"/>
              <w:jc w:val="center"/>
              <w:rPr>
                <w:rFonts w:ascii="宋体" w:hAnsi="宋体"/>
                <w:sz w:val="24"/>
              </w:rPr>
            </w:pPr>
          </w:p>
        </w:tc>
        <w:tc>
          <w:tcPr>
            <w:tcW w:w="1384" w:type="dxa"/>
            <w:noWrap/>
            <w:vAlign w:val="center"/>
          </w:tcPr>
          <w:p>
            <w:pPr>
              <w:spacing w:line="400" w:lineRule="atLeast"/>
              <w:jc w:val="center"/>
              <w:rPr>
                <w:rFonts w:ascii="宋体" w:hAnsi="宋体"/>
                <w:sz w:val="24"/>
              </w:rPr>
            </w:pPr>
          </w:p>
        </w:tc>
        <w:tc>
          <w:tcPr>
            <w:tcW w:w="1698" w:type="dxa"/>
            <w:noWrap/>
            <w:vAlign w:val="center"/>
          </w:tcPr>
          <w:p>
            <w:pPr>
              <w:spacing w:line="400" w:lineRule="atLeast"/>
              <w:jc w:val="center"/>
              <w:rPr>
                <w:rFonts w:ascii="宋体" w:hAnsi="宋体"/>
                <w:sz w:val="24"/>
              </w:rPr>
            </w:pPr>
          </w:p>
        </w:tc>
      </w:tr>
    </w:tbl>
    <w:p>
      <w:pPr>
        <w:spacing w:line="360" w:lineRule="auto"/>
        <w:rPr>
          <w:rFonts w:ascii="宋体" w:hAnsi="宋体"/>
          <w:sz w:val="24"/>
        </w:rPr>
      </w:pPr>
      <w:r>
        <w:rPr>
          <w:rFonts w:hint="eastAsia" w:ascii="宋体" w:hAnsi="宋体"/>
          <w:sz w:val="24"/>
        </w:rPr>
        <w:t>注： 1.如果按单价计算的结果与总价不一致，以总价为准。</w:t>
      </w:r>
    </w:p>
    <w:p>
      <w:pPr>
        <w:spacing w:line="360" w:lineRule="auto"/>
        <w:rPr>
          <w:rFonts w:ascii="宋体" w:hAnsi="宋体"/>
          <w:sz w:val="24"/>
        </w:rPr>
      </w:pPr>
      <w:r>
        <w:rPr>
          <w:rFonts w:hint="eastAsia" w:ascii="宋体" w:hAnsi="宋体"/>
          <w:sz w:val="24"/>
        </w:rPr>
        <w:t>2.如果不提供详细分项报价将视为没有实质性响应招标文件。</w:t>
      </w:r>
    </w:p>
    <w:p>
      <w:pPr>
        <w:spacing w:line="400" w:lineRule="atLeast"/>
        <w:rPr>
          <w:rFonts w:ascii="宋体" w:hAnsi="宋体"/>
          <w:sz w:val="24"/>
        </w:rPr>
      </w:pPr>
    </w:p>
    <w:p>
      <w:pPr>
        <w:adjustRightInd w:val="0"/>
        <w:snapToGrid w:val="0"/>
        <w:spacing w:line="360" w:lineRule="auto"/>
        <w:jc w:val="left"/>
        <w:rPr>
          <w:rFonts w:hint="eastAsia"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投标人名称（公章）：</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 xml:space="preserve">日期：     年    月 </w:t>
      </w:r>
      <w:r>
        <w:rPr>
          <w:rFonts w:hint="eastAsia" w:ascii="宋体" w:hAnsi="宋体"/>
          <w:sz w:val="24"/>
          <w:lang w:val="en-US" w:eastAsia="zh-CN"/>
        </w:rPr>
        <w:t xml:space="preserve"> </w:t>
      </w:r>
      <w:r>
        <w:rPr>
          <w:rFonts w:hint="eastAsia" w:ascii="宋体" w:hAnsi="宋体"/>
          <w:sz w:val="24"/>
        </w:rPr>
        <w:t xml:space="preserve">  日 </w:t>
      </w:r>
    </w:p>
    <w:p>
      <w:pPr>
        <w:pStyle w:val="10"/>
        <w:bidi w:val="0"/>
      </w:pPr>
    </w:p>
    <w:p>
      <w:pPr>
        <w:pStyle w:val="10"/>
        <w:bidi w:val="0"/>
      </w:pPr>
    </w:p>
    <w:p>
      <w:pPr>
        <w:pStyle w:val="10"/>
        <w:bidi w:val="0"/>
      </w:pPr>
    </w:p>
    <w:p>
      <w:pPr>
        <w:pStyle w:val="10"/>
        <w:bidi w:val="0"/>
      </w:pPr>
    </w:p>
    <w:p>
      <w:pPr>
        <w:pStyle w:val="10"/>
        <w:bidi w:val="0"/>
      </w:pPr>
    </w:p>
    <w:p>
      <w:pPr>
        <w:pStyle w:val="10"/>
        <w:bidi w:val="0"/>
        <w:ind w:left="0" w:leftChars="0" w:firstLine="0" w:firstLineChars="0"/>
      </w:pPr>
    </w:p>
    <w:p>
      <w:pPr>
        <w:pStyle w:val="5"/>
        <w:bidi w:val="0"/>
      </w:pPr>
      <w:bookmarkStart w:id="177" w:name="_Toc7276"/>
      <w:r>
        <w:rPr>
          <w:rFonts w:hint="eastAsia"/>
        </w:rPr>
        <w:t>附件</w:t>
      </w:r>
      <w:r>
        <w:rPr>
          <w:rFonts w:hint="eastAsia"/>
          <w:lang w:val="en-US" w:eastAsia="zh-CN"/>
        </w:rPr>
        <w:t>4</w:t>
      </w:r>
      <w:r>
        <w:rPr>
          <w:rFonts w:hint="eastAsia"/>
        </w:rPr>
        <w:t xml:space="preserve">  </w:t>
      </w:r>
      <w:r>
        <w:rPr>
          <w:rFonts w:hint="eastAsia"/>
          <w:lang w:val="zh-CN" w:eastAsia="zh-CN"/>
        </w:rPr>
        <w:t>不存在</w:t>
      </w:r>
      <w:r>
        <w:rPr>
          <w:rFonts w:hint="eastAsia"/>
          <w:lang w:eastAsia="zh-CN"/>
        </w:rPr>
        <w:t>备选方案、不转包和分包承诺书</w:t>
      </w:r>
      <w:bookmarkEnd w:id="177"/>
    </w:p>
    <w:p>
      <w:pPr>
        <w:pStyle w:val="35"/>
        <w:ind w:firstLine="321"/>
        <w:rPr>
          <w:rFonts w:ascii="宋体" w:hAnsi="宋体" w:cs="宋体"/>
          <w:color w:val="000000"/>
          <w:sz w:val="28"/>
          <w:szCs w:val="28"/>
        </w:rPr>
      </w:pPr>
    </w:p>
    <w:p>
      <w:pPr>
        <w:pStyle w:val="10"/>
        <w:rPr>
          <w:sz w:val="96"/>
          <w:szCs w:val="48"/>
        </w:rPr>
      </w:pPr>
    </w:p>
    <w:p>
      <w:pPr>
        <w:widowControl w:val="0"/>
        <w:autoSpaceDE w:val="0"/>
        <w:autoSpaceDN w:val="0"/>
        <w:adjustRightInd w:val="0"/>
        <w:spacing w:line="360" w:lineRule="auto"/>
        <w:ind w:firstLine="425"/>
        <w:jc w:val="center"/>
        <w:rPr>
          <w:rFonts w:hint="eastAsia" w:ascii="宋体" w:hAnsi="宋体" w:eastAsia="宋体" w:cs="宋体"/>
          <w:kern w:val="2"/>
          <w:sz w:val="52"/>
          <w:szCs w:val="52"/>
          <w:lang w:eastAsia="zh-CN"/>
        </w:rPr>
      </w:pPr>
      <w:r>
        <w:rPr>
          <w:rFonts w:hint="eastAsia" w:ascii="宋体" w:hAnsi="宋体" w:cs="宋体"/>
          <w:b/>
          <w:kern w:val="2"/>
          <w:sz w:val="52"/>
          <w:szCs w:val="52"/>
          <w:lang w:eastAsia="zh-CN"/>
        </w:rPr>
        <w:t>承</w:t>
      </w:r>
      <w:r>
        <w:rPr>
          <w:rFonts w:hint="eastAsia" w:ascii="宋体" w:hAnsi="宋体" w:cs="宋体"/>
          <w:b/>
          <w:kern w:val="2"/>
          <w:sz w:val="52"/>
          <w:szCs w:val="52"/>
          <w:lang w:val="en-US" w:eastAsia="zh-CN"/>
        </w:rPr>
        <w:t xml:space="preserve"> </w:t>
      </w:r>
      <w:r>
        <w:rPr>
          <w:rFonts w:hint="eastAsia" w:ascii="宋体" w:hAnsi="宋体" w:cs="宋体"/>
          <w:b/>
          <w:kern w:val="2"/>
          <w:sz w:val="52"/>
          <w:szCs w:val="52"/>
          <w:lang w:eastAsia="zh-CN"/>
        </w:rPr>
        <w:t>诺</w:t>
      </w:r>
      <w:r>
        <w:rPr>
          <w:rFonts w:hint="eastAsia" w:ascii="宋体" w:hAnsi="宋体" w:cs="宋体"/>
          <w:b/>
          <w:kern w:val="2"/>
          <w:sz w:val="52"/>
          <w:szCs w:val="52"/>
          <w:lang w:val="en-US" w:eastAsia="zh-CN"/>
        </w:rPr>
        <w:t xml:space="preserve"> </w:t>
      </w:r>
      <w:r>
        <w:rPr>
          <w:rFonts w:hint="eastAsia" w:ascii="宋体" w:hAnsi="宋体" w:cs="宋体"/>
          <w:b/>
          <w:kern w:val="2"/>
          <w:sz w:val="52"/>
          <w:szCs w:val="52"/>
          <w:lang w:eastAsia="zh-CN"/>
        </w:rPr>
        <w:t>书</w:t>
      </w:r>
    </w:p>
    <w:p>
      <w:pPr>
        <w:widowControl w:val="0"/>
        <w:autoSpaceDE w:val="0"/>
        <w:autoSpaceDN w:val="0"/>
        <w:adjustRightInd w:val="0"/>
        <w:spacing w:line="360" w:lineRule="auto"/>
        <w:jc w:val="both"/>
        <w:rPr>
          <w:rFonts w:ascii="宋体" w:hAnsi="宋体" w:cs="宋体"/>
          <w:kern w:val="2"/>
          <w:sz w:val="24"/>
          <w:szCs w:val="24"/>
        </w:rPr>
      </w:pPr>
      <w:r>
        <w:rPr>
          <w:rFonts w:hint="eastAsia" w:ascii="宋体" w:hAnsi="宋体" w:cs="宋体"/>
          <w:kern w:val="2"/>
          <w:sz w:val="24"/>
          <w:szCs w:val="24"/>
          <w:u w:val="single"/>
          <w:lang w:val="en-US" w:eastAsia="zh-CN"/>
        </w:rPr>
        <w:t xml:space="preserve">  江苏煤炭地质物测队</w:t>
      </w:r>
      <w:r>
        <w:rPr>
          <w:rFonts w:hint="eastAsia" w:ascii="宋体" w:hAnsi="宋体" w:cs="宋体"/>
          <w:kern w:val="2"/>
          <w:sz w:val="24"/>
          <w:szCs w:val="24"/>
          <w:u w:val="single"/>
          <w:lang w:val="zh-CN"/>
        </w:rPr>
        <w:t xml:space="preserve">  </w:t>
      </w:r>
      <w:r>
        <w:rPr>
          <w:rFonts w:hint="eastAsia" w:ascii="宋体" w:hAnsi="宋体" w:cs="宋体"/>
          <w:kern w:val="2"/>
          <w:sz w:val="24"/>
          <w:szCs w:val="24"/>
          <w:lang w:val="zh-CN"/>
        </w:rPr>
        <w:t>：</w:t>
      </w:r>
    </w:p>
    <w:p>
      <w:pPr>
        <w:widowControl w:val="0"/>
        <w:autoSpaceDE w:val="0"/>
        <w:autoSpaceDN w:val="0"/>
        <w:adjustRightInd w:val="0"/>
        <w:spacing w:line="360" w:lineRule="auto"/>
        <w:ind w:firstLine="486" w:firstLineChars="200"/>
        <w:jc w:val="both"/>
        <w:rPr>
          <w:rFonts w:hint="eastAsia" w:ascii="宋体" w:hAnsi="宋体" w:cs="宋体"/>
          <w:kern w:val="2"/>
          <w:sz w:val="24"/>
          <w:szCs w:val="24"/>
          <w:lang w:val="zh-CN"/>
        </w:rPr>
      </w:pPr>
      <w:r>
        <w:rPr>
          <w:rFonts w:hint="eastAsia" w:ascii="宋体" w:hAnsi="宋体" w:cs="宋体"/>
          <w:kern w:val="2"/>
          <w:sz w:val="24"/>
          <w:szCs w:val="24"/>
          <w:lang w:val="zh-CN"/>
        </w:rPr>
        <w:t>本公司愿就由贵公司组织实施的</w:t>
      </w:r>
      <w:r>
        <w:rPr>
          <w:rFonts w:hint="eastAsia" w:ascii="宋体" w:hAnsi="宋体"/>
          <w:sz w:val="24"/>
          <w:szCs w:val="24"/>
          <w:u w:val="single"/>
          <w:lang w:val="en-US" w:eastAsia="zh-CN"/>
        </w:rPr>
        <w:t xml:space="preserve">            （项目名称）</w:t>
      </w:r>
      <w:r>
        <w:rPr>
          <w:rFonts w:hint="eastAsia" w:ascii="宋体" w:hAnsi="宋体" w:cs="宋体"/>
          <w:kern w:val="2"/>
          <w:sz w:val="24"/>
          <w:szCs w:val="24"/>
          <w:lang w:val="zh-CN"/>
        </w:rPr>
        <w:t>的招标活动进行投标。本公司承诺在组织实施本项目时不存在</w:t>
      </w:r>
      <w:r>
        <w:rPr>
          <w:rFonts w:hint="eastAsia" w:asciiTheme="minorEastAsia" w:hAnsiTheme="minorEastAsia" w:eastAsiaTheme="minorEastAsia" w:cstheme="minorEastAsia"/>
          <w:sz w:val="24"/>
          <w:szCs w:val="24"/>
        </w:rPr>
        <w:t>备选方案、</w:t>
      </w:r>
      <w:r>
        <w:rPr>
          <w:rFonts w:hint="eastAsia" w:asciiTheme="minorEastAsia" w:hAnsiTheme="minorEastAsia" w:eastAsiaTheme="minorEastAsia" w:cstheme="minorEastAsia"/>
          <w:sz w:val="24"/>
          <w:szCs w:val="24"/>
          <w:lang w:eastAsia="zh-CN"/>
        </w:rPr>
        <w:t>不</w:t>
      </w:r>
      <w:r>
        <w:rPr>
          <w:rFonts w:hint="eastAsia" w:asciiTheme="minorEastAsia" w:hAnsiTheme="minorEastAsia" w:eastAsiaTheme="minorEastAsia" w:cstheme="minorEastAsia"/>
          <w:sz w:val="24"/>
          <w:szCs w:val="24"/>
        </w:rPr>
        <w:t>转包和分包</w:t>
      </w:r>
      <w:r>
        <w:rPr>
          <w:rFonts w:hint="eastAsia" w:asciiTheme="minorEastAsia" w:hAnsiTheme="minorEastAsia" w:eastAsiaTheme="minorEastAsia" w:cstheme="minorEastAsia"/>
          <w:sz w:val="24"/>
          <w:szCs w:val="24"/>
          <w:lang w:eastAsia="zh-CN"/>
        </w:rPr>
        <w:t>，</w:t>
      </w:r>
      <w:r>
        <w:rPr>
          <w:rFonts w:hint="eastAsia" w:ascii="宋体" w:hAnsi="宋体" w:cs="宋体"/>
          <w:kern w:val="2"/>
          <w:sz w:val="24"/>
          <w:szCs w:val="24"/>
          <w:lang w:val="zh-CN"/>
        </w:rPr>
        <w:t>若与真实情况不符，本公司愿意承担由此而产生的一切后果。</w:t>
      </w:r>
    </w:p>
    <w:p>
      <w:pPr>
        <w:pStyle w:val="10"/>
        <w:rPr>
          <w:rFonts w:hint="eastAsia" w:ascii="宋体" w:hAnsi="宋体" w:cs="宋体"/>
          <w:kern w:val="2"/>
          <w:sz w:val="24"/>
          <w:szCs w:val="24"/>
          <w:lang w:val="zh-CN"/>
        </w:rPr>
      </w:pPr>
    </w:p>
    <w:p>
      <w:pPr>
        <w:rPr>
          <w:rFonts w:hint="eastAsia" w:ascii="宋体" w:hAnsi="宋体" w:cs="宋体"/>
          <w:kern w:val="2"/>
          <w:sz w:val="24"/>
          <w:szCs w:val="24"/>
          <w:lang w:val="zh-CN"/>
        </w:rPr>
      </w:pPr>
    </w:p>
    <w:p>
      <w:pPr>
        <w:adjustRightInd w:val="0"/>
        <w:snapToGrid w:val="0"/>
        <w:spacing w:line="360" w:lineRule="auto"/>
        <w:jc w:val="left"/>
        <w:rPr>
          <w:rFonts w:hint="eastAsia"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投标人名称（公章）：</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 xml:space="preserve">日期：     年    月 </w:t>
      </w:r>
      <w:r>
        <w:rPr>
          <w:rFonts w:hint="eastAsia" w:ascii="宋体" w:hAnsi="宋体"/>
          <w:sz w:val="24"/>
          <w:lang w:val="en-US" w:eastAsia="zh-CN"/>
        </w:rPr>
        <w:t xml:space="preserve"> </w:t>
      </w:r>
      <w:r>
        <w:rPr>
          <w:rFonts w:hint="eastAsia" w:ascii="宋体" w:hAnsi="宋体"/>
          <w:sz w:val="24"/>
        </w:rPr>
        <w:t xml:space="preserve">  日 </w:t>
      </w:r>
    </w:p>
    <w:p>
      <w:pPr>
        <w:rPr>
          <w:rFonts w:ascii="宋体" w:hAnsi="宋体" w:cs="宋体"/>
          <w:color w:val="000000"/>
          <w:sz w:val="28"/>
          <w:szCs w:val="28"/>
        </w:rPr>
      </w:pPr>
      <w:r>
        <w:rPr>
          <w:rFonts w:hint="eastAsia" w:ascii="宋体" w:hAnsi="宋体" w:cs="宋体"/>
          <w:kern w:val="2"/>
          <w:sz w:val="21"/>
          <w:szCs w:val="21"/>
          <w:lang w:val="zh-CN"/>
        </w:rPr>
        <w:br w:type="page"/>
      </w:r>
    </w:p>
    <w:p>
      <w:pPr>
        <w:pStyle w:val="5"/>
        <w:bidi w:val="0"/>
        <w:rPr>
          <w:rFonts w:hint="eastAsia"/>
        </w:rPr>
      </w:pPr>
      <w:bookmarkStart w:id="178" w:name="_Toc5447"/>
      <w:r>
        <w:rPr>
          <w:rFonts w:hint="eastAsia"/>
        </w:rPr>
        <w:t>附件</w:t>
      </w:r>
      <w:r>
        <w:rPr>
          <w:rFonts w:hint="eastAsia"/>
          <w:lang w:val="en-US" w:eastAsia="zh-CN"/>
        </w:rPr>
        <w:t>5</w:t>
      </w:r>
      <w:r>
        <w:rPr>
          <w:rFonts w:hint="eastAsia"/>
        </w:rPr>
        <w:t xml:space="preserve"> 业绩表（提供中标通知书或合同）</w:t>
      </w:r>
      <w:bookmarkEnd w:id="178"/>
    </w:p>
    <w:p>
      <w:pPr>
        <w:rPr>
          <w:rFonts w:hint="eastAsia"/>
        </w:rPr>
      </w:pPr>
    </w:p>
    <w:tbl>
      <w:tblPr>
        <w:tblStyle w:val="37"/>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903"/>
        <w:gridCol w:w="1903"/>
        <w:gridCol w:w="1746"/>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项目名称</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项目地址</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合同时间</w:t>
            </w:r>
          </w:p>
        </w:tc>
        <w:tc>
          <w:tcPr>
            <w:tcW w:w="1746"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合同金额</w:t>
            </w:r>
          </w:p>
        </w:tc>
        <w:tc>
          <w:tcPr>
            <w:tcW w:w="2061"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业主单位名称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bl>
    <w:p>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注：需附中标通知书或合同复印件（加盖公章）</w:t>
      </w:r>
    </w:p>
    <w:p>
      <w:pPr>
        <w:adjustRightInd w:val="0"/>
        <w:snapToGrid w:val="0"/>
        <w:spacing w:line="360" w:lineRule="auto"/>
        <w:jc w:val="left"/>
        <w:rPr>
          <w:rFonts w:hint="eastAsia" w:ascii="宋体" w:hAnsi="宋体"/>
          <w:sz w:val="24"/>
        </w:rPr>
      </w:pPr>
    </w:p>
    <w:p>
      <w:pPr>
        <w:adjustRightInd w:val="0"/>
        <w:snapToGrid w:val="0"/>
        <w:spacing w:line="360" w:lineRule="auto"/>
        <w:jc w:val="left"/>
        <w:rPr>
          <w:rFonts w:hint="eastAsia"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投标人名称（公章）：</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 xml:space="preserve">日期：     年    月 </w:t>
      </w:r>
      <w:r>
        <w:rPr>
          <w:rFonts w:hint="eastAsia" w:ascii="宋体" w:hAnsi="宋体"/>
          <w:sz w:val="24"/>
          <w:lang w:val="en-US" w:eastAsia="zh-CN"/>
        </w:rPr>
        <w:t xml:space="preserve"> </w:t>
      </w:r>
      <w:r>
        <w:rPr>
          <w:rFonts w:hint="eastAsia" w:ascii="宋体" w:hAnsi="宋体"/>
          <w:sz w:val="24"/>
        </w:rPr>
        <w:t xml:space="preserve">  日 </w:t>
      </w:r>
    </w:p>
    <w:p>
      <w:pPr>
        <w:pStyle w:val="35"/>
        <w:wordWrap w:val="0"/>
        <w:spacing w:line="480" w:lineRule="auto"/>
        <w:ind w:firstLine="280"/>
        <w:jc w:val="right"/>
        <w:rPr>
          <w:rFonts w:asciiTheme="minorEastAsia" w:hAnsiTheme="minorEastAsia" w:eastAsiaTheme="minorEastAsia" w:cstheme="minorEastAsia"/>
          <w:b w:val="0"/>
          <w:bCs w:val="0"/>
          <w:sz w:val="24"/>
        </w:rPr>
      </w:pPr>
    </w:p>
    <w:p>
      <w:pPr>
        <w:adjustRightInd w:val="0"/>
        <w:snapToGrid w:val="0"/>
        <w:spacing w:line="360" w:lineRule="auto"/>
        <w:rPr>
          <w:rFonts w:asciiTheme="minorEastAsia" w:hAnsiTheme="minorEastAsia" w:eastAsiaTheme="minorEastAsia" w:cstheme="minorEastAsia"/>
          <w:sz w:val="24"/>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b/>
          <w:bCs/>
          <w:sz w:val="28"/>
          <w:szCs w:val="28"/>
        </w:rPr>
      </w:pPr>
    </w:p>
    <w:p>
      <w:pPr>
        <w:pStyle w:val="35"/>
        <w:ind w:firstLine="321"/>
        <w:rPr>
          <w:rFonts w:ascii="宋体" w:hAnsi="宋体" w:cs="宋体"/>
          <w:sz w:val="28"/>
          <w:szCs w:val="28"/>
        </w:rPr>
      </w:pPr>
    </w:p>
    <w:p>
      <w:pPr>
        <w:rPr>
          <w:rFonts w:ascii="宋体" w:hAnsi="宋体" w:cs="宋体"/>
          <w:b/>
          <w:bCs/>
          <w:sz w:val="28"/>
          <w:szCs w:val="28"/>
        </w:rPr>
      </w:pPr>
    </w:p>
    <w:p>
      <w:pPr>
        <w:pStyle w:val="2"/>
      </w:pPr>
    </w:p>
    <w:p>
      <w:pPr>
        <w:pStyle w:val="27"/>
        <w:rPr>
          <w:rFonts w:ascii="宋体" w:hAnsi="宋体" w:cs="宋体"/>
          <w:b/>
          <w:bCs/>
          <w:sz w:val="28"/>
          <w:szCs w:val="28"/>
        </w:rPr>
      </w:pPr>
    </w:p>
    <w:p>
      <w:pPr>
        <w:pStyle w:val="35"/>
        <w:ind w:left="0" w:leftChars="0" w:firstLine="0" w:firstLineChars="0"/>
        <w:rPr>
          <w:rFonts w:ascii="宋体" w:hAnsi="宋体" w:cs="宋体"/>
          <w:sz w:val="28"/>
          <w:szCs w:val="28"/>
        </w:rPr>
      </w:pPr>
    </w:p>
    <w:p>
      <w:pPr>
        <w:pStyle w:val="5"/>
        <w:bidi w:val="0"/>
        <w:rPr>
          <w:rFonts w:hint="eastAsia" w:ascii="宋体" w:hAnsi="Times New Roman" w:eastAsia="宋体" w:cs="Times New Roman"/>
          <w:lang w:eastAsia="zh-CN"/>
        </w:rPr>
      </w:pPr>
      <w:bookmarkStart w:id="179" w:name="_Toc4234"/>
      <w:r>
        <w:rPr>
          <w:rFonts w:hint="eastAsia"/>
        </w:rPr>
        <w:t>附件</w:t>
      </w:r>
      <w:r>
        <w:rPr>
          <w:rFonts w:hint="eastAsia"/>
          <w:lang w:val="en-US" w:eastAsia="zh-CN"/>
        </w:rPr>
        <w:t xml:space="preserve">6 </w:t>
      </w:r>
      <w:r>
        <w:rPr>
          <w:rFonts w:hint="eastAsia" w:ascii="宋体" w:hAnsi="Times New Roman" w:eastAsia="宋体" w:cs="Times New Roman"/>
        </w:rPr>
        <w:t>人员</w:t>
      </w:r>
      <w:r>
        <w:rPr>
          <w:rFonts w:hint="eastAsia" w:ascii="宋体" w:hAnsi="Times New Roman" w:eastAsia="宋体" w:cs="Times New Roman"/>
          <w:lang w:eastAsia="zh-CN"/>
        </w:rPr>
        <w:t>配置（</w:t>
      </w:r>
      <w:r>
        <w:rPr>
          <w:rFonts w:hint="eastAsia" w:ascii="宋体" w:hAnsi="Times New Roman" w:eastAsia="宋体" w:cs="Times New Roman"/>
        </w:rPr>
        <w:t>必须提供近半年的社保缴交证明和相关证书复印件加盖公章</w:t>
      </w:r>
      <w:r>
        <w:rPr>
          <w:rFonts w:hint="eastAsia" w:ascii="宋体" w:hAnsi="Times New Roman" w:eastAsia="宋体" w:cs="Times New Roman"/>
          <w:lang w:eastAsia="zh-CN"/>
        </w:rPr>
        <w:t>）</w:t>
      </w:r>
      <w:bookmarkEnd w:id="179"/>
    </w:p>
    <w:tbl>
      <w:tblPr>
        <w:tblStyle w:val="37"/>
        <w:tblW w:w="90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7"/>
        <w:gridCol w:w="1297"/>
        <w:gridCol w:w="1625"/>
        <w:gridCol w:w="2110"/>
        <w:gridCol w:w="30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917" w:type="dxa"/>
            <w:vAlign w:val="center"/>
          </w:tcPr>
          <w:p>
            <w:pPr>
              <w:pStyle w:val="2"/>
              <w:jc w:val="center"/>
              <w:rPr>
                <w:sz w:val="24"/>
                <w:szCs w:val="24"/>
              </w:rPr>
            </w:pPr>
            <w:r>
              <w:rPr>
                <w:rFonts w:hint="eastAsia"/>
                <w:sz w:val="28"/>
                <w:szCs w:val="28"/>
                <w:lang w:val="en-US" w:eastAsia="zh-CN"/>
              </w:rPr>
              <w:t xml:space="preserve"> </w:t>
            </w:r>
            <w:r>
              <w:rPr>
                <w:rFonts w:hint="eastAsia"/>
                <w:sz w:val="24"/>
                <w:szCs w:val="24"/>
              </w:rPr>
              <w:t>序号</w:t>
            </w:r>
          </w:p>
        </w:tc>
        <w:tc>
          <w:tcPr>
            <w:tcW w:w="1297" w:type="dxa"/>
            <w:vAlign w:val="center"/>
          </w:tcPr>
          <w:p>
            <w:pPr>
              <w:pStyle w:val="2"/>
              <w:jc w:val="center"/>
              <w:rPr>
                <w:sz w:val="24"/>
                <w:szCs w:val="24"/>
              </w:rPr>
            </w:pPr>
            <w:r>
              <w:rPr>
                <w:rFonts w:hint="eastAsia"/>
                <w:sz w:val="24"/>
                <w:szCs w:val="24"/>
              </w:rPr>
              <w:t>姓 名</w:t>
            </w:r>
          </w:p>
        </w:tc>
        <w:tc>
          <w:tcPr>
            <w:tcW w:w="1625" w:type="dxa"/>
            <w:vAlign w:val="center"/>
          </w:tcPr>
          <w:p>
            <w:pPr>
              <w:pStyle w:val="2"/>
              <w:jc w:val="center"/>
              <w:rPr>
                <w:rFonts w:hint="eastAsia" w:eastAsia="黑体"/>
                <w:sz w:val="24"/>
                <w:szCs w:val="24"/>
                <w:lang w:eastAsia="zh-CN"/>
              </w:rPr>
            </w:pPr>
            <w:r>
              <w:rPr>
                <w:rFonts w:hint="eastAsia"/>
                <w:sz w:val="24"/>
                <w:szCs w:val="24"/>
                <w:lang w:eastAsia="zh-CN"/>
              </w:rPr>
              <w:t>年龄</w:t>
            </w:r>
          </w:p>
        </w:tc>
        <w:tc>
          <w:tcPr>
            <w:tcW w:w="2110" w:type="dxa"/>
            <w:vAlign w:val="center"/>
          </w:tcPr>
          <w:p>
            <w:pPr>
              <w:pStyle w:val="2"/>
              <w:jc w:val="center"/>
              <w:rPr>
                <w:rFonts w:hint="eastAsia" w:eastAsia="黑体"/>
                <w:sz w:val="24"/>
                <w:szCs w:val="24"/>
                <w:lang w:eastAsia="zh-CN"/>
              </w:rPr>
            </w:pPr>
            <w:r>
              <w:rPr>
                <w:rFonts w:hint="eastAsia"/>
                <w:sz w:val="24"/>
                <w:szCs w:val="24"/>
              </w:rPr>
              <w:t>职称</w:t>
            </w:r>
            <w:r>
              <w:rPr>
                <w:rFonts w:hint="eastAsia"/>
                <w:sz w:val="24"/>
                <w:szCs w:val="24"/>
                <w:lang w:eastAsia="zh-CN"/>
              </w:rPr>
              <w:t>证书</w:t>
            </w:r>
          </w:p>
        </w:tc>
        <w:tc>
          <w:tcPr>
            <w:tcW w:w="3093" w:type="dxa"/>
            <w:vAlign w:val="center"/>
          </w:tcPr>
          <w:p>
            <w:pPr>
              <w:pStyle w:val="2"/>
              <w:jc w:val="center"/>
              <w:rPr>
                <w:rFonts w:hint="eastAsia" w:eastAsia="黑体"/>
                <w:sz w:val="24"/>
                <w:szCs w:val="24"/>
                <w:lang w:eastAsia="zh-CN"/>
              </w:rPr>
            </w:pPr>
            <w:r>
              <w:rPr>
                <w:rFonts w:hint="eastAsia"/>
                <w:sz w:val="24"/>
                <w:szCs w:val="24"/>
                <w:lang w:eastAsia="zh-CN"/>
              </w:rPr>
              <w:t>拟承担本项目职务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0" w:hRule="atLeast"/>
        </w:trPr>
        <w:tc>
          <w:tcPr>
            <w:tcW w:w="917" w:type="dxa"/>
            <w:vAlign w:val="center"/>
          </w:tcPr>
          <w:p>
            <w:pPr>
              <w:pStyle w:val="2"/>
              <w:jc w:val="center"/>
              <w:rPr>
                <w:sz w:val="24"/>
                <w:szCs w:val="24"/>
              </w:rPr>
            </w:pPr>
            <w:r>
              <w:rPr>
                <w:rFonts w:hint="eastAsia"/>
                <w:sz w:val="24"/>
                <w:szCs w:val="24"/>
              </w:rPr>
              <w:t>1</w:t>
            </w:r>
          </w:p>
        </w:tc>
        <w:tc>
          <w:tcPr>
            <w:tcW w:w="1297" w:type="dxa"/>
            <w:vAlign w:val="center"/>
          </w:tcPr>
          <w:p>
            <w:pPr>
              <w:pStyle w:val="2"/>
              <w:jc w:val="center"/>
              <w:rPr>
                <w:sz w:val="24"/>
                <w:szCs w:val="24"/>
              </w:rPr>
            </w:pPr>
          </w:p>
        </w:tc>
        <w:tc>
          <w:tcPr>
            <w:tcW w:w="1625" w:type="dxa"/>
            <w:vAlign w:val="center"/>
          </w:tcPr>
          <w:p>
            <w:pPr>
              <w:pStyle w:val="2"/>
              <w:jc w:val="center"/>
              <w:rPr>
                <w:sz w:val="24"/>
                <w:szCs w:val="24"/>
              </w:rPr>
            </w:pPr>
          </w:p>
        </w:tc>
        <w:tc>
          <w:tcPr>
            <w:tcW w:w="2110" w:type="dxa"/>
            <w:vAlign w:val="center"/>
          </w:tcPr>
          <w:p>
            <w:pPr>
              <w:pStyle w:val="2"/>
              <w:jc w:val="center"/>
              <w:rPr>
                <w:sz w:val="24"/>
                <w:szCs w:val="24"/>
              </w:rPr>
            </w:pPr>
          </w:p>
        </w:tc>
        <w:tc>
          <w:tcPr>
            <w:tcW w:w="3093" w:type="dxa"/>
            <w:vAlign w:val="center"/>
          </w:tcPr>
          <w:p>
            <w:pPr>
              <w:pStyle w:val="2"/>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trPr>
        <w:tc>
          <w:tcPr>
            <w:tcW w:w="917" w:type="dxa"/>
            <w:vAlign w:val="center"/>
          </w:tcPr>
          <w:p>
            <w:pPr>
              <w:pStyle w:val="2"/>
              <w:jc w:val="center"/>
              <w:rPr>
                <w:sz w:val="24"/>
                <w:szCs w:val="24"/>
              </w:rPr>
            </w:pPr>
            <w:r>
              <w:rPr>
                <w:rFonts w:hint="eastAsia"/>
                <w:sz w:val="24"/>
                <w:szCs w:val="24"/>
              </w:rPr>
              <w:t>2</w:t>
            </w:r>
          </w:p>
        </w:tc>
        <w:tc>
          <w:tcPr>
            <w:tcW w:w="1297" w:type="dxa"/>
            <w:vAlign w:val="center"/>
          </w:tcPr>
          <w:p>
            <w:pPr>
              <w:pStyle w:val="2"/>
              <w:jc w:val="center"/>
              <w:rPr>
                <w:sz w:val="24"/>
                <w:szCs w:val="24"/>
              </w:rPr>
            </w:pPr>
          </w:p>
        </w:tc>
        <w:tc>
          <w:tcPr>
            <w:tcW w:w="1625" w:type="dxa"/>
            <w:vAlign w:val="center"/>
          </w:tcPr>
          <w:p>
            <w:pPr>
              <w:pStyle w:val="2"/>
              <w:jc w:val="center"/>
              <w:rPr>
                <w:sz w:val="24"/>
                <w:szCs w:val="24"/>
              </w:rPr>
            </w:pPr>
          </w:p>
        </w:tc>
        <w:tc>
          <w:tcPr>
            <w:tcW w:w="2110" w:type="dxa"/>
            <w:vAlign w:val="center"/>
          </w:tcPr>
          <w:p>
            <w:pPr>
              <w:pStyle w:val="2"/>
              <w:jc w:val="center"/>
              <w:rPr>
                <w:sz w:val="24"/>
                <w:szCs w:val="24"/>
              </w:rPr>
            </w:pPr>
          </w:p>
        </w:tc>
        <w:tc>
          <w:tcPr>
            <w:tcW w:w="3093" w:type="dxa"/>
            <w:vAlign w:val="center"/>
          </w:tcPr>
          <w:p>
            <w:pPr>
              <w:pStyle w:val="2"/>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917" w:type="dxa"/>
            <w:vAlign w:val="center"/>
          </w:tcPr>
          <w:p>
            <w:pPr>
              <w:pStyle w:val="2"/>
              <w:jc w:val="center"/>
              <w:rPr>
                <w:sz w:val="24"/>
                <w:szCs w:val="24"/>
              </w:rPr>
            </w:pPr>
            <w:r>
              <w:rPr>
                <w:rFonts w:hint="eastAsia"/>
                <w:sz w:val="24"/>
                <w:szCs w:val="24"/>
              </w:rPr>
              <w:t>3</w:t>
            </w:r>
          </w:p>
        </w:tc>
        <w:tc>
          <w:tcPr>
            <w:tcW w:w="1297" w:type="dxa"/>
            <w:vAlign w:val="center"/>
          </w:tcPr>
          <w:p>
            <w:pPr>
              <w:pStyle w:val="2"/>
              <w:jc w:val="center"/>
              <w:rPr>
                <w:sz w:val="24"/>
                <w:szCs w:val="24"/>
              </w:rPr>
            </w:pPr>
          </w:p>
        </w:tc>
        <w:tc>
          <w:tcPr>
            <w:tcW w:w="1625" w:type="dxa"/>
            <w:vAlign w:val="center"/>
          </w:tcPr>
          <w:p>
            <w:pPr>
              <w:pStyle w:val="2"/>
              <w:jc w:val="center"/>
              <w:rPr>
                <w:sz w:val="24"/>
                <w:szCs w:val="24"/>
              </w:rPr>
            </w:pPr>
          </w:p>
        </w:tc>
        <w:tc>
          <w:tcPr>
            <w:tcW w:w="2110" w:type="dxa"/>
            <w:vAlign w:val="center"/>
          </w:tcPr>
          <w:p>
            <w:pPr>
              <w:pStyle w:val="2"/>
              <w:jc w:val="center"/>
              <w:rPr>
                <w:sz w:val="24"/>
                <w:szCs w:val="24"/>
              </w:rPr>
            </w:pPr>
          </w:p>
        </w:tc>
        <w:tc>
          <w:tcPr>
            <w:tcW w:w="3093" w:type="dxa"/>
            <w:vAlign w:val="center"/>
          </w:tcPr>
          <w:p>
            <w:pPr>
              <w:pStyle w:val="2"/>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917" w:type="dxa"/>
            <w:vAlign w:val="center"/>
          </w:tcPr>
          <w:p>
            <w:pPr>
              <w:pStyle w:val="2"/>
              <w:jc w:val="center"/>
              <w:rPr>
                <w:sz w:val="24"/>
                <w:szCs w:val="24"/>
              </w:rPr>
            </w:pPr>
            <w:r>
              <w:rPr>
                <w:rFonts w:hint="eastAsia"/>
                <w:sz w:val="24"/>
                <w:szCs w:val="24"/>
              </w:rPr>
              <w:t>4</w:t>
            </w:r>
          </w:p>
        </w:tc>
        <w:tc>
          <w:tcPr>
            <w:tcW w:w="1297" w:type="dxa"/>
            <w:vAlign w:val="center"/>
          </w:tcPr>
          <w:p>
            <w:pPr>
              <w:pStyle w:val="2"/>
              <w:jc w:val="center"/>
              <w:rPr>
                <w:sz w:val="24"/>
                <w:szCs w:val="24"/>
              </w:rPr>
            </w:pPr>
          </w:p>
        </w:tc>
        <w:tc>
          <w:tcPr>
            <w:tcW w:w="1625" w:type="dxa"/>
            <w:vAlign w:val="center"/>
          </w:tcPr>
          <w:p>
            <w:pPr>
              <w:pStyle w:val="2"/>
              <w:jc w:val="center"/>
              <w:rPr>
                <w:sz w:val="24"/>
                <w:szCs w:val="24"/>
              </w:rPr>
            </w:pPr>
          </w:p>
        </w:tc>
        <w:tc>
          <w:tcPr>
            <w:tcW w:w="2110" w:type="dxa"/>
            <w:vAlign w:val="center"/>
          </w:tcPr>
          <w:p>
            <w:pPr>
              <w:pStyle w:val="2"/>
              <w:jc w:val="center"/>
              <w:rPr>
                <w:sz w:val="24"/>
                <w:szCs w:val="24"/>
              </w:rPr>
            </w:pPr>
          </w:p>
        </w:tc>
        <w:tc>
          <w:tcPr>
            <w:tcW w:w="3093" w:type="dxa"/>
            <w:vAlign w:val="center"/>
          </w:tcPr>
          <w:p>
            <w:pPr>
              <w:pStyle w:val="2"/>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917" w:type="dxa"/>
            <w:vAlign w:val="center"/>
          </w:tcPr>
          <w:p>
            <w:pPr>
              <w:pStyle w:val="2"/>
              <w:jc w:val="center"/>
              <w:rPr>
                <w:sz w:val="24"/>
                <w:szCs w:val="24"/>
              </w:rPr>
            </w:pPr>
            <w:r>
              <w:rPr>
                <w:rFonts w:hint="eastAsia"/>
                <w:sz w:val="24"/>
                <w:szCs w:val="24"/>
              </w:rPr>
              <w:t>5</w:t>
            </w:r>
          </w:p>
        </w:tc>
        <w:tc>
          <w:tcPr>
            <w:tcW w:w="1297" w:type="dxa"/>
            <w:vAlign w:val="center"/>
          </w:tcPr>
          <w:p>
            <w:pPr>
              <w:pStyle w:val="2"/>
              <w:jc w:val="center"/>
              <w:rPr>
                <w:sz w:val="24"/>
                <w:szCs w:val="24"/>
              </w:rPr>
            </w:pPr>
          </w:p>
        </w:tc>
        <w:tc>
          <w:tcPr>
            <w:tcW w:w="1625" w:type="dxa"/>
            <w:vAlign w:val="center"/>
          </w:tcPr>
          <w:p>
            <w:pPr>
              <w:pStyle w:val="2"/>
              <w:jc w:val="center"/>
              <w:rPr>
                <w:sz w:val="24"/>
                <w:szCs w:val="24"/>
              </w:rPr>
            </w:pPr>
          </w:p>
        </w:tc>
        <w:tc>
          <w:tcPr>
            <w:tcW w:w="2110" w:type="dxa"/>
            <w:vAlign w:val="center"/>
          </w:tcPr>
          <w:p>
            <w:pPr>
              <w:pStyle w:val="2"/>
              <w:jc w:val="center"/>
              <w:rPr>
                <w:sz w:val="24"/>
                <w:szCs w:val="24"/>
              </w:rPr>
            </w:pPr>
          </w:p>
        </w:tc>
        <w:tc>
          <w:tcPr>
            <w:tcW w:w="3093" w:type="dxa"/>
            <w:vAlign w:val="center"/>
          </w:tcPr>
          <w:p>
            <w:pPr>
              <w:pStyle w:val="2"/>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917" w:type="dxa"/>
            <w:vAlign w:val="center"/>
          </w:tcPr>
          <w:p>
            <w:pPr>
              <w:pStyle w:val="2"/>
              <w:jc w:val="center"/>
              <w:rPr>
                <w:sz w:val="24"/>
                <w:szCs w:val="24"/>
              </w:rPr>
            </w:pPr>
            <w:r>
              <w:rPr>
                <w:rFonts w:hint="eastAsia"/>
                <w:sz w:val="24"/>
                <w:szCs w:val="24"/>
              </w:rPr>
              <w:t>6</w:t>
            </w:r>
          </w:p>
        </w:tc>
        <w:tc>
          <w:tcPr>
            <w:tcW w:w="1297" w:type="dxa"/>
            <w:vAlign w:val="center"/>
          </w:tcPr>
          <w:p>
            <w:pPr>
              <w:pStyle w:val="2"/>
              <w:jc w:val="center"/>
              <w:rPr>
                <w:sz w:val="24"/>
                <w:szCs w:val="24"/>
              </w:rPr>
            </w:pPr>
          </w:p>
        </w:tc>
        <w:tc>
          <w:tcPr>
            <w:tcW w:w="1625" w:type="dxa"/>
            <w:vAlign w:val="center"/>
          </w:tcPr>
          <w:p>
            <w:pPr>
              <w:pStyle w:val="2"/>
              <w:jc w:val="center"/>
              <w:rPr>
                <w:sz w:val="24"/>
                <w:szCs w:val="24"/>
              </w:rPr>
            </w:pPr>
          </w:p>
        </w:tc>
        <w:tc>
          <w:tcPr>
            <w:tcW w:w="2110" w:type="dxa"/>
            <w:vAlign w:val="center"/>
          </w:tcPr>
          <w:p>
            <w:pPr>
              <w:pStyle w:val="2"/>
              <w:jc w:val="center"/>
              <w:rPr>
                <w:sz w:val="24"/>
                <w:szCs w:val="24"/>
              </w:rPr>
            </w:pPr>
          </w:p>
        </w:tc>
        <w:tc>
          <w:tcPr>
            <w:tcW w:w="3093" w:type="dxa"/>
            <w:vAlign w:val="center"/>
          </w:tcPr>
          <w:p>
            <w:pPr>
              <w:pStyle w:val="2"/>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917" w:type="dxa"/>
            <w:vAlign w:val="center"/>
          </w:tcPr>
          <w:p>
            <w:pPr>
              <w:pStyle w:val="2"/>
              <w:jc w:val="center"/>
              <w:rPr>
                <w:sz w:val="24"/>
                <w:szCs w:val="24"/>
              </w:rPr>
            </w:pPr>
            <w:r>
              <w:rPr>
                <w:rFonts w:hint="eastAsia"/>
                <w:sz w:val="24"/>
                <w:szCs w:val="24"/>
              </w:rPr>
              <w:t>7</w:t>
            </w:r>
          </w:p>
        </w:tc>
        <w:tc>
          <w:tcPr>
            <w:tcW w:w="1297" w:type="dxa"/>
            <w:vAlign w:val="center"/>
          </w:tcPr>
          <w:p>
            <w:pPr>
              <w:pStyle w:val="2"/>
              <w:jc w:val="center"/>
              <w:rPr>
                <w:sz w:val="24"/>
                <w:szCs w:val="24"/>
              </w:rPr>
            </w:pPr>
          </w:p>
        </w:tc>
        <w:tc>
          <w:tcPr>
            <w:tcW w:w="1625" w:type="dxa"/>
            <w:vAlign w:val="center"/>
          </w:tcPr>
          <w:p>
            <w:pPr>
              <w:pStyle w:val="2"/>
              <w:jc w:val="center"/>
              <w:rPr>
                <w:sz w:val="24"/>
                <w:szCs w:val="24"/>
              </w:rPr>
            </w:pPr>
          </w:p>
        </w:tc>
        <w:tc>
          <w:tcPr>
            <w:tcW w:w="2110" w:type="dxa"/>
            <w:vAlign w:val="center"/>
          </w:tcPr>
          <w:p>
            <w:pPr>
              <w:pStyle w:val="2"/>
              <w:jc w:val="center"/>
              <w:rPr>
                <w:sz w:val="24"/>
                <w:szCs w:val="24"/>
              </w:rPr>
            </w:pPr>
          </w:p>
        </w:tc>
        <w:tc>
          <w:tcPr>
            <w:tcW w:w="3093" w:type="dxa"/>
            <w:vAlign w:val="center"/>
          </w:tcPr>
          <w:p>
            <w:pPr>
              <w:pStyle w:val="2"/>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trPr>
        <w:tc>
          <w:tcPr>
            <w:tcW w:w="917" w:type="dxa"/>
            <w:vAlign w:val="center"/>
          </w:tcPr>
          <w:p>
            <w:pPr>
              <w:pStyle w:val="2"/>
              <w:jc w:val="center"/>
              <w:rPr>
                <w:rFonts w:hint="default" w:eastAsia="黑体"/>
                <w:sz w:val="24"/>
                <w:szCs w:val="24"/>
                <w:lang w:val="en-US" w:eastAsia="zh-CN"/>
              </w:rPr>
            </w:pPr>
            <w:r>
              <w:rPr>
                <w:rFonts w:hint="eastAsia"/>
                <w:sz w:val="24"/>
                <w:szCs w:val="24"/>
                <w:lang w:val="en-US" w:eastAsia="zh-CN"/>
              </w:rPr>
              <w:t>...</w:t>
            </w:r>
          </w:p>
        </w:tc>
        <w:tc>
          <w:tcPr>
            <w:tcW w:w="1297" w:type="dxa"/>
            <w:vAlign w:val="center"/>
          </w:tcPr>
          <w:p>
            <w:pPr>
              <w:pStyle w:val="2"/>
              <w:jc w:val="center"/>
              <w:rPr>
                <w:sz w:val="24"/>
                <w:szCs w:val="24"/>
              </w:rPr>
            </w:pPr>
          </w:p>
        </w:tc>
        <w:tc>
          <w:tcPr>
            <w:tcW w:w="1625" w:type="dxa"/>
            <w:vAlign w:val="center"/>
          </w:tcPr>
          <w:p>
            <w:pPr>
              <w:pStyle w:val="2"/>
              <w:jc w:val="center"/>
              <w:rPr>
                <w:sz w:val="24"/>
                <w:szCs w:val="24"/>
              </w:rPr>
            </w:pPr>
          </w:p>
        </w:tc>
        <w:tc>
          <w:tcPr>
            <w:tcW w:w="2110" w:type="dxa"/>
            <w:vAlign w:val="center"/>
          </w:tcPr>
          <w:p>
            <w:pPr>
              <w:pStyle w:val="2"/>
              <w:jc w:val="center"/>
              <w:rPr>
                <w:sz w:val="24"/>
                <w:szCs w:val="24"/>
              </w:rPr>
            </w:pPr>
          </w:p>
        </w:tc>
        <w:tc>
          <w:tcPr>
            <w:tcW w:w="3093" w:type="dxa"/>
            <w:vAlign w:val="center"/>
          </w:tcPr>
          <w:p>
            <w:pPr>
              <w:pStyle w:val="2"/>
              <w:jc w:val="center"/>
              <w:rPr>
                <w:sz w:val="24"/>
                <w:szCs w:val="24"/>
              </w:rPr>
            </w:pPr>
          </w:p>
        </w:tc>
      </w:tr>
    </w:tbl>
    <w:p/>
    <w:p/>
    <w:p>
      <w:pPr>
        <w:pStyle w:val="2"/>
      </w:pPr>
    </w:p>
    <w:p>
      <w:pPr>
        <w:pStyle w:val="2"/>
      </w:pPr>
    </w:p>
    <w:p>
      <w:pPr>
        <w:pStyle w:val="5"/>
        <w:bidi w:val="0"/>
        <w:rPr>
          <w:rStyle w:val="63"/>
          <w:b/>
        </w:rPr>
      </w:pPr>
      <w:bookmarkStart w:id="180" w:name="_Toc4982"/>
      <w:r>
        <w:rPr>
          <w:rFonts w:hint="eastAsia"/>
        </w:rPr>
        <w:t>附</w:t>
      </w:r>
      <w:r>
        <w:rPr>
          <w:rStyle w:val="63"/>
          <w:rFonts w:hint="eastAsia"/>
          <w:b/>
        </w:rPr>
        <w:t>件</w:t>
      </w:r>
      <w:r>
        <w:rPr>
          <w:rStyle w:val="63"/>
          <w:rFonts w:hint="eastAsia"/>
          <w:b/>
          <w:lang w:val="en-US" w:eastAsia="zh-CN"/>
        </w:rPr>
        <w:t xml:space="preserve">7 </w:t>
      </w:r>
      <w:r>
        <w:rPr>
          <w:rStyle w:val="63"/>
          <w:rFonts w:hint="eastAsia"/>
          <w:b/>
        </w:rPr>
        <w:t>安全运营责任书</w:t>
      </w:r>
      <w:bookmarkEnd w:id="180"/>
    </w:p>
    <w:p>
      <w:pPr>
        <w:bidi w:val="0"/>
        <w:rPr>
          <w:rFonts w:hint="eastAsia"/>
          <w:lang w:eastAsia="zh-CN"/>
        </w:rPr>
      </w:pPr>
    </w:p>
    <w:p>
      <w:pPr>
        <w:adjustRightInd w:val="0"/>
        <w:snapToGrid w:val="0"/>
        <w:spacing w:line="360" w:lineRule="auto"/>
        <w:jc w:val="center"/>
        <w:rPr>
          <w:rFonts w:ascii="宋体" w:hAnsi="宋体"/>
          <w:b/>
          <w:bCs/>
          <w:sz w:val="28"/>
          <w:szCs w:val="28"/>
        </w:rPr>
      </w:pPr>
      <w:bookmarkStart w:id="181" w:name="_Toc4112_WPSOffice_Level1"/>
      <w:r>
        <w:rPr>
          <w:rFonts w:hint="eastAsia" w:ascii="宋体" w:hAnsi="宋体"/>
          <w:b/>
          <w:bCs/>
          <w:sz w:val="28"/>
          <w:szCs w:val="28"/>
        </w:rPr>
        <w:t>安全运营责任书</w:t>
      </w:r>
      <w:bookmarkEnd w:id="181"/>
    </w:p>
    <w:p>
      <w:pPr>
        <w:adjustRightInd w:val="0"/>
        <w:snapToGrid w:val="0"/>
        <w:spacing w:line="360" w:lineRule="auto"/>
        <w:jc w:val="center"/>
        <w:rPr>
          <w:rFonts w:ascii="宋体" w:hAnsi="宋体"/>
          <w:b/>
          <w:bCs/>
          <w:sz w:val="24"/>
        </w:rPr>
      </w:pPr>
    </w:p>
    <w:p>
      <w:pPr>
        <w:adjustRightInd w:val="0"/>
        <w:snapToGrid w:val="0"/>
        <w:spacing w:line="360" w:lineRule="auto"/>
        <w:jc w:val="left"/>
        <w:rPr>
          <w:rFonts w:ascii="宋体" w:hAnsi="宋体"/>
          <w:sz w:val="24"/>
        </w:rPr>
      </w:pPr>
      <w:r>
        <w:rPr>
          <w:rFonts w:hint="eastAsia" w:ascii="宋体" w:hAnsi="宋体"/>
          <w:sz w:val="24"/>
        </w:rPr>
        <w:t>（</w:t>
      </w:r>
      <w:r>
        <w:rPr>
          <w:rFonts w:hint="eastAsia" w:ascii="宋体" w:hAnsi="宋体"/>
          <w:sz w:val="24"/>
          <w:u w:val="single"/>
        </w:rPr>
        <w:t>招</w:t>
      </w:r>
      <w:r>
        <w:rPr>
          <w:rFonts w:hint="eastAsia" w:ascii="宋体" w:hAnsi="宋体"/>
          <w:sz w:val="24"/>
          <w:u w:val="single"/>
          <w:lang w:val="en-US" w:eastAsia="zh-CN"/>
        </w:rPr>
        <w:t xml:space="preserve">     </w:t>
      </w:r>
      <w:r>
        <w:rPr>
          <w:rFonts w:hint="eastAsia" w:ascii="宋体" w:hAnsi="宋体"/>
          <w:sz w:val="24"/>
          <w:u w:val="single"/>
        </w:rPr>
        <w:t>标</w:t>
      </w:r>
      <w:r>
        <w:rPr>
          <w:rFonts w:hint="eastAsia" w:ascii="宋体" w:hAnsi="宋体"/>
          <w:sz w:val="24"/>
          <w:u w:val="single"/>
          <w:lang w:val="en-US" w:eastAsia="zh-CN"/>
        </w:rPr>
        <w:t xml:space="preserve">   </w:t>
      </w:r>
      <w:r>
        <w:rPr>
          <w:rFonts w:hint="eastAsia" w:ascii="宋体" w:hAnsi="宋体"/>
          <w:sz w:val="24"/>
          <w:u w:val="single"/>
        </w:rPr>
        <w:t>人</w:t>
      </w:r>
      <w:r>
        <w:rPr>
          <w:rFonts w:hint="eastAsia" w:ascii="宋体" w:hAnsi="宋体"/>
          <w:sz w:val="24"/>
        </w:rPr>
        <w:t>）：</w:t>
      </w:r>
    </w:p>
    <w:p>
      <w:pPr>
        <w:adjustRightInd w:val="0"/>
        <w:snapToGrid w:val="0"/>
        <w:spacing w:line="360" w:lineRule="auto"/>
        <w:jc w:val="left"/>
        <w:rPr>
          <w:rFonts w:ascii="宋体" w:hAnsi="宋体"/>
          <w:sz w:val="24"/>
        </w:rPr>
      </w:pPr>
      <w:r>
        <w:rPr>
          <w:rFonts w:hint="eastAsia" w:ascii="宋体" w:hAnsi="宋体"/>
          <w:sz w:val="24"/>
        </w:rPr>
        <w:t>我公司（投标人名称）已详细阅读了项目招标文件，现就安全运营事项保证如下：</w:t>
      </w:r>
    </w:p>
    <w:p>
      <w:pPr>
        <w:adjustRightInd w:val="0"/>
        <w:snapToGrid w:val="0"/>
        <w:spacing w:line="360" w:lineRule="auto"/>
        <w:jc w:val="left"/>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我方所有运营车辆及设备按招标人要求购买相关保险。</w:t>
      </w:r>
    </w:p>
    <w:p>
      <w:pPr>
        <w:numPr>
          <w:ilvl w:val="0"/>
          <w:numId w:val="0"/>
        </w:numPr>
        <w:adjustRightInd w:val="0"/>
        <w:snapToGrid w:val="0"/>
        <w:spacing w:line="360" w:lineRule="auto"/>
        <w:jc w:val="left"/>
        <w:rPr>
          <w:rFonts w:ascii="宋体" w:hAnsi="宋体"/>
          <w:sz w:val="24"/>
        </w:rPr>
      </w:pPr>
      <w:r>
        <w:rPr>
          <w:rFonts w:hint="eastAsia" w:ascii="宋体" w:hAnsi="宋体"/>
          <w:sz w:val="24"/>
          <w:lang w:val="en-US" w:eastAsia="zh-CN"/>
        </w:rPr>
        <w:t>2.</w:t>
      </w:r>
      <w:r>
        <w:rPr>
          <w:rFonts w:hint="eastAsia" w:ascii="宋体" w:hAnsi="宋体"/>
          <w:sz w:val="24"/>
        </w:rPr>
        <w:t>我方对所有车辆和设备，以及自有人员和相关第三者的安全承担全部责任，包括法律责任及民事赔偿责任。</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投标人名称（公章）：</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 xml:space="preserve">日期：     年    月 </w:t>
      </w:r>
      <w:r>
        <w:rPr>
          <w:rFonts w:hint="eastAsia" w:ascii="宋体" w:hAnsi="宋体"/>
          <w:sz w:val="24"/>
          <w:lang w:val="en-US" w:eastAsia="zh-CN"/>
        </w:rPr>
        <w:t xml:space="preserve"> </w:t>
      </w:r>
      <w:r>
        <w:rPr>
          <w:rFonts w:hint="eastAsia" w:ascii="宋体" w:hAnsi="宋体"/>
          <w:sz w:val="24"/>
        </w:rPr>
        <w:t xml:space="preserve">  日 </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b/>
          <w:bCs/>
          <w:color w:val="000000"/>
          <w:sz w:val="24"/>
        </w:rPr>
      </w:pPr>
      <w:r>
        <w:rPr>
          <w:rFonts w:hint="eastAsia" w:ascii="宋体" w:hAnsi="宋体"/>
          <w:b/>
          <w:bCs/>
          <w:sz w:val="24"/>
        </w:rPr>
        <w:t>注：本责任书作为投标文件的必备条件，</w:t>
      </w:r>
      <w:r>
        <w:rPr>
          <w:rFonts w:hint="eastAsia" w:ascii="宋体" w:hAnsi="宋体"/>
          <w:b/>
          <w:bCs/>
          <w:color w:val="000000"/>
          <w:sz w:val="24"/>
        </w:rPr>
        <w:t>否则视为未</w:t>
      </w:r>
      <w:r>
        <w:rPr>
          <w:rFonts w:hint="eastAsia" w:ascii="宋体" w:hAnsi="宋体"/>
          <w:b/>
          <w:bCs/>
          <w:sz w:val="24"/>
        </w:rPr>
        <w:t>实质性响</w:t>
      </w:r>
      <w:r>
        <w:rPr>
          <w:rFonts w:hint="eastAsia" w:ascii="宋体" w:hAnsi="宋体"/>
          <w:b/>
          <w:bCs/>
          <w:color w:val="000000"/>
          <w:sz w:val="24"/>
        </w:rPr>
        <w:t>应招标文件，由投标人承担由此造成的一切后果和损失。</w:t>
      </w: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pPr>
    </w:p>
    <w:p>
      <w:pPr>
        <w:pStyle w:val="2"/>
        <w:rPr>
          <w:rFonts w:ascii="宋体" w:hAnsi="宋体"/>
          <w:b/>
          <w:bCs/>
          <w:color w:val="000000"/>
          <w:sz w:val="24"/>
        </w:rPr>
      </w:pPr>
    </w:p>
    <w:p>
      <w:pPr>
        <w:pStyle w:val="2"/>
        <w:rPr>
          <w:rFonts w:ascii="宋体" w:hAnsi="宋体"/>
          <w:b/>
          <w:bCs/>
          <w:color w:val="000000"/>
          <w:sz w:val="24"/>
        </w:rPr>
      </w:pPr>
    </w:p>
    <w:p>
      <w:pPr>
        <w:pStyle w:val="5"/>
        <w:bidi w:val="0"/>
        <w:rPr>
          <w:rFonts w:ascii="宋体" w:hAnsi="宋体"/>
          <w:b/>
          <w:bCs/>
          <w:sz w:val="28"/>
          <w:szCs w:val="28"/>
        </w:rPr>
      </w:pPr>
      <w:bookmarkStart w:id="182" w:name="_Toc21185_WPSOffice_Level1"/>
      <w:bookmarkStart w:id="183" w:name="_Toc31238"/>
      <w:r>
        <w:rPr>
          <w:rFonts w:hint="eastAsia" w:ascii="宋体" w:hAnsi="宋体"/>
          <w:b/>
          <w:bCs/>
          <w:color w:val="000000"/>
          <w:sz w:val="28"/>
          <w:szCs w:val="28"/>
        </w:rPr>
        <w:t>附件</w:t>
      </w:r>
      <w:r>
        <w:rPr>
          <w:rFonts w:hint="eastAsia" w:hAnsi="宋体"/>
          <w:b/>
          <w:bCs/>
          <w:color w:val="000000"/>
          <w:sz w:val="28"/>
          <w:szCs w:val="28"/>
          <w:lang w:val="en-US" w:eastAsia="zh-CN"/>
        </w:rPr>
        <w:t xml:space="preserve">8 </w:t>
      </w:r>
      <w:r>
        <w:rPr>
          <w:rFonts w:hint="eastAsia" w:ascii="宋体" w:hAnsi="宋体"/>
          <w:b/>
          <w:bCs/>
          <w:sz w:val="28"/>
          <w:szCs w:val="28"/>
        </w:rPr>
        <w:t>商务条款偏离表</w:t>
      </w:r>
      <w:bookmarkEnd w:id="182"/>
      <w:bookmarkEnd w:id="183"/>
    </w:p>
    <w:p>
      <w:pPr>
        <w:bidi w:val="0"/>
        <w:jc w:val="center"/>
        <w:rPr>
          <w:rFonts w:hint="eastAsia"/>
          <w:b/>
          <w:bCs/>
          <w:sz w:val="28"/>
          <w:szCs w:val="36"/>
        </w:rPr>
      </w:pPr>
    </w:p>
    <w:p>
      <w:pPr>
        <w:bidi w:val="0"/>
        <w:jc w:val="center"/>
        <w:rPr>
          <w:rFonts w:hint="eastAsia" w:ascii="宋体" w:hAnsi="宋体" w:cs="宋体"/>
          <w:sz w:val="24"/>
        </w:rPr>
      </w:pPr>
      <w:r>
        <w:rPr>
          <w:rFonts w:hint="eastAsia"/>
          <w:b/>
          <w:bCs/>
          <w:sz w:val="28"/>
          <w:szCs w:val="36"/>
        </w:rPr>
        <w:t>商务条款偏离表</w:t>
      </w:r>
    </w:p>
    <w:p>
      <w:pPr>
        <w:spacing w:line="360" w:lineRule="auto"/>
        <w:rPr>
          <w:rFonts w:hint="eastAsia" w:ascii="宋体" w:hAnsi="宋体" w:cs="宋体"/>
          <w:sz w:val="24"/>
        </w:rPr>
      </w:pPr>
      <w:r>
        <w:rPr>
          <w:rFonts w:hint="eastAsia" w:ascii="宋体" w:hAnsi="宋体" w:cs="宋体"/>
          <w:sz w:val="24"/>
        </w:rPr>
        <w:t>项目名称：</w:t>
      </w:r>
    </w:p>
    <w:tbl>
      <w:tblPr>
        <w:tblStyle w:val="36"/>
        <w:tblpPr w:leftFromText="180" w:rightFromText="180" w:vertAnchor="text" w:horzAnchor="page" w:tblpX="1428" w:tblpY="625"/>
        <w:tblOverlap w:val="never"/>
        <w:tblW w:w="9317" w:type="dxa"/>
        <w:tblInd w:w="0" w:type="dxa"/>
        <w:tblLayout w:type="fixed"/>
        <w:tblCellMar>
          <w:top w:w="0" w:type="dxa"/>
          <w:left w:w="108" w:type="dxa"/>
          <w:bottom w:w="0" w:type="dxa"/>
          <w:right w:w="108" w:type="dxa"/>
        </w:tblCellMar>
      </w:tblPr>
      <w:tblGrid>
        <w:gridCol w:w="1193"/>
        <w:gridCol w:w="1744"/>
        <w:gridCol w:w="2080"/>
        <w:gridCol w:w="2150"/>
        <w:gridCol w:w="2150"/>
      </w:tblGrid>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序 号</w:t>
            </w:r>
          </w:p>
        </w:tc>
        <w:tc>
          <w:tcPr>
            <w:tcW w:w="1744"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条款</w:t>
            </w: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招标规格</w:t>
            </w: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投标规格</w:t>
            </w: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1</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2</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3</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4</w:t>
            </w:r>
          </w:p>
        </w:tc>
        <w:tc>
          <w:tcPr>
            <w:tcW w:w="1744"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6" w:space="0"/>
              <w:left w:val="single" w:color="auto" w:sz="6" w:space="0"/>
              <w:bottom w:val="single" w:color="auto" w:sz="2"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5</w:t>
            </w:r>
          </w:p>
        </w:tc>
        <w:tc>
          <w:tcPr>
            <w:tcW w:w="1744" w:type="dxa"/>
            <w:tcBorders>
              <w:top w:val="single" w:color="auto" w:sz="6" w:space="0"/>
              <w:left w:val="single" w:color="auto" w:sz="6" w:space="0"/>
              <w:bottom w:val="single" w:color="auto" w:sz="2" w:space="0"/>
              <w:right w:val="single" w:color="auto" w:sz="6" w:space="0"/>
            </w:tcBorders>
            <w:noWrap/>
            <w:vAlign w:val="center"/>
          </w:tcPr>
          <w:p>
            <w:pPr>
              <w:spacing w:line="360" w:lineRule="auto"/>
              <w:rPr>
                <w:rFonts w:ascii="宋体" w:hAnsi="宋体" w:cs="宋体"/>
                <w:sz w:val="24"/>
              </w:rPr>
            </w:pPr>
          </w:p>
        </w:tc>
        <w:tc>
          <w:tcPr>
            <w:tcW w:w="2080" w:type="dxa"/>
            <w:tcBorders>
              <w:top w:val="single" w:color="auto" w:sz="6" w:space="0"/>
              <w:left w:val="single" w:color="auto" w:sz="6" w:space="0"/>
              <w:bottom w:val="single" w:color="auto" w:sz="2"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2"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6" w:space="0"/>
              <w:left w:val="single" w:color="auto" w:sz="6" w:space="0"/>
              <w:bottom w:val="single" w:color="auto" w:sz="2"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2" w:space="0"/>
              <w:left w:val="single" w:color="auto" w:sz="2" w:space="0"/>
              <w:bottom w:val="single" w:color="auto" w:sz="2" w:space="0"/>
              <w:right w:val="single" w:color="auto" w:sz="2" w:space="0"/>
            </w:tcBorders>
            <w:noWrap/>
          </w:tcPr>
          <w:p>
            <w:pPr>
              <w:spacing w:line="360" w:lineRule="auto"/>
              <w:ind w:firstLine="99"/>
              <w:jc w:val="center"/>
              <w:rPr>
                <w:rFonts w:ascii="宋体" w:hAnsi="宋体" w:cs="宋体"/>
                <w:sz w:val="24"/>
              </w:rPr>
            </w:pPr>
            <w:r>
              <w:rPr>
                <w:rFonts w:hint="eastAsia" w:ascii="宋体" w:hAnsi="宋体" w:cs="宋体"/>
                <w:sz w:val="24"/>
              </w:rPr>
              <w:t>…</w:t>
            </w:r>
          </w:p>
        </w:tc>
        <w:tc>
          <w:tcPr>
            <w:tcW w:w="1744"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080"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150"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150"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1744"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080"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150"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150"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33" w:hRule="exact"/>
        </w:trPr>
        <w:tc>
          <w:tcPr>
            <w:tcW w:w="1193"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1744"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080"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150"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150"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752" w:hRule="exact"/>
        </w:trPr>
        <w:tc>
          <w:tcPr>
            <w:tcW w:w="1193" w:type="dxa"/>
            <w:tcBorders>
              <w:top w:val="single" w:color="auto" w:sz="2"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1744" w:type="dxa"/>
            <w:tcBorders>
              <w:top w:val="single" w:color="auto" w:sz="2"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080" w:type="dxa"/>
            <w:tcBorders>
              <w:top w:val="single" w:color="auto" w:sz="2"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2"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50" w:type="dxa"/>
            <w:tcBorders>
              <w:top w:val="single" w:color="auto" w:sz="2"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bl>
    <w:p>
      <w:pPr>
        <w:adjustRightInd w:val="0"/>
        <w:snapToGrid w:val="0"/>
        <w:spacing w:line="360" w:lineRule="auto"/>
        <w:rPr>
          <w:rFonts w:ascii="宋体" w:hAnsi="宋体"/>
          <w:color w:val="000000"/>
          <w:sz w:val="28"/>
          <w:szCs w:val="28"/>
        </w:rPr>
      </w:pPr>
    </w:p>
    <w:p>
      <w:pPr>
        <w:adjustRightInd w:val="0"/>
        <w:snapToGrid w:val="0"/>
        <w:spacing w:line="360" w:lineRule="auto"/>
        <w:rPr>
          <w:rFonts w:hint="eastAsia" w:ascii="宋体" w:hAnsi="宋体"/>
          <w:color w:val="000000"/>
          <w:sz w:val="24"/>
          <w:szCs w:val="24"/>
        </w:rPr>
      </w:pPr>
    </w:p>
    <w:p>
      <w:pPr>
        <w:adjustRightInd w:val="0"/>
        <w:snapToGrid w:val="0"/>
        <w:spacing w:line="360" w:lineRule="auto"/>
        <w:jc w:val="left"/>
        <w:rPr>
          <w:rFonts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投标人名称（公章）：</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 xml:space="preserve">日期：     年    月 </w:t>
      </w:r>
      <w:r>
        <w:rPr>
          <w:rFonts w:hint="eastAsia" w:ascii="宋体" w:hAnsi="宋体"/>
          <w:sz w:val="24"/>
          <w:lang w:val="en-US" w:eastAsia="zh-CN"/>
        </w:rPr>
        <w:t xml:space="preserve"> </w:t>
      </w:r>
      <w:r>
        <w:rPr>
          <w:rFonts w:hint="eastAsia" w:ascii="宋体" w:hAnsi="宋体"/>
          <w:sz w:val="24"/>
        </w:rPr>
        <w:t xml:space="preserve">  日 </w:t>
      </w:r>
    </w:p>
    <w:p>
      <w:pPr>
        <w:pStyle w:val="27"/>
        <w:ind w:left="560" w:hanging="560"/>
        <w:rPr>
          <w:rFonts w:ascii="宋体" w:hAnsi="宋体"/>
          <w:color w:val="000000"/>
          <w:sz w:val="28"/>
          <w:szCs w:val="28"/>
        </w:rPr>
      </w:pPr>
    </w:p>
    <w:p>
      <w:pPr>
        <w:pStyle w:val="5"/>
        <w:bidi w:val="0"/>
        <w:rPr>
          <w:rFonts w:ascii="宋体" w:hAnsi="宋体"/>
          <w:color w:val="000000"/>
          <w:sz w:val="28"/>
          <w:szCs w:val="28"/>
        </w:rPr>
      </w:pPr>
      <w:bookmarkStart w:id="184" w:name="_Toc20496"/>
      <w:r>
        <w:rPr>
          <w:rFonts w:hint="eastAsia" w:ascii="宋体" w:hAnsi="宋体"/>
          <w:b/>
          <w:bCs/>
          <w:color w:val="000000"/>
          <w:sz w:val="28"/>
          <w:szCs w:val="28"/>
        </w:rPr>
        <w:t>附件</w:t>
      </w:r>
      <w:r>
        <w:rPr>
          <w:rFonts w:hint="eastAsia" w:hAnsi="宋体"/>
          <w:b/>
          <w:bCs/>
          <w:color w:val="000000"/>
          <w:sz w:val="28"/>
          <w:szCs w:val="28"/>
          <w:lang w:val="en-US" w:eastAsia="zh-CN"/>
        </w:rPr>
        <w:t xml:space="preserve">9 </w:t>
      </w:r>
      <w:r>
        <w:rPr>
          <w:rFonts w:hint="eastAsia" w:ascii="宋体" w:hAnsi="宋体"/>
          <w:b/>
          <w:bCs/>
          <w:sz w:val="28"/>
          <w:szCs w:val="28"/>
        </w:rPr>
        <w:t>技术条款偏离表</w:t>
      </w:r>
      <w:bookmarkEnd w:id="184"/>
    </w:p>
    <w:p>
      <w:pPr>
        <w:bidi w:val="0"/>
        <w:jc w:val="center"/>
        <w:rPr>
          <w:rFonts w:hint="eastAsia" w:ascii="Times New Roman" w:hAnsi="Times New Roman" w:eastAsia="宋体" w:cs="Times New Roman"/>
          <w:b/>
          <w:bCs/>
          <w:sz w:val="28"/>
          <w:szCs w:val="36"/>
        </w:rPr>
      </w:pPr>
      <w:r>
        <w:rPr>
          <w:rFonts w:hint="eastAsia" w:ascii="Times New Roman" w:hAnsi="Times New Roman" w:eastAsia="宋体" w:cs="Times New Roman"/>
          <w:b/>
          <w:bCs/>
          <w:sz w:val="28"/>
          <w:szCs w:val="36"/>
        </w:rPr>
        <w:t>技术条款偏离表</w:t>
      </w:r>
    </w:p>
    <w:p>
      <w:pPr>
        <w:spacing w:line="360" w:lineRule="auto"/>
        <w:rPr>
          <w:rFonts w:hint="eastAsia" w:ascii="宋体" w:hAnsi="宋体" w:cs="宋体"/>
          <w:sz w:val="24"/>
        </w:rPr>
      </w:pPr>
      <w:r>
        <w:rPr>
          <w:rFonts w:hint="eastAsia" w:ascii="宋体" w:hAnsi="宋体" w:cs="宋体"/>
          <w:sz w:val="24"/>
        </w:rPr>
        <w:t>项目名称：</w:t>
      </w:r>
    </w:p>
    <w:tbl>
      <w:tblPr>
        <w:tblStyle w:val="36"/>
        <w:tblpPr w:leftFromText="180" w:rightFromText="180" w:vertAnchor="text" w:horzAnchor="page" w:tblpX="1428" w:tblpY="625"/>
        <w:tblOverlap w:val="never"/>
        <w:tblW w:w="9214" w:type="dxa"/>
        <w:tblInd w:w="0" w:type="dxa"/>
        <w:tblLayout w:type="fixed"/>
        <w:tblCellMar>
          <w:top w:w="0" w:type="dxa"/>
          <w:left w:w="108" w:type="dxa"/>
          <w:bottom w:w="0" w:type="dxa"/>
          <w:right w:w="108" w:type="dxa"/>
        </w:tblCellMar>
      </w:tblPr>
      <w:tblGrid>
        <w:gridCol w:w="1180"/>
        <w:gridCol w:w="1725"/>
        <w:gridCol w:w="2057"/>
        <w:gridCol w:w="2126"/>
        <w:gridCol w:w="2126"/>
      </w:tblGrid>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序 号</w:t>
            </w:r>
          </w:p>
        </w:tc>
        <w:tc>
          <w:tcPr>
            <w:tcW w:w="1725"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条款</w:t>
            </w: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招标规格</w:t>
            </w: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投标规格</w:t>
            </w: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1</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2</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3</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6"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4</w:t>
            </w:r>
          </w:p>
        </w:tc>
        <w:tc>
          <w:tcPr>
            <w:tcW w:w="172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6"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6" w:space="0"/>
              <w:left w:val="single" w:color="auto" w:sz="6" w:space="0"/>
              <w:bottom w:val="single" w:color="auto" w:sz="2" w:space="0"/>
              <w:right w:val="single" w:color="auto" w:sz="6" w:space="0"/>
            </w:tcBorders>
            <w:noWrap/>
          </w:tcPr>
          <w:p>
            <w:pPr>
              <w:spacing w:line="360" w:lineRule="auto"/>
              <w:ind w:firstLine="99"/>
              <w:jc w:val="center"/>
              <w:rPr>
                <w:rFonts w:ascii="宋体" w:hAnsi="宋体" w:cs="宋体"/>
                <w:sz w:val="24"/>
              </w:rPr>
            </w:pPr>
            <w:r>
              <w:rPr>
                <w:rFonts w:hint="eastAsia" w:ascii="宋体" w:hAnsi="宋体" w:cs="宋体"/>
                <w:sz w:val="24"/>
              </w:rPr>
              <w:t>5</w:t>
            </w:r>
          </w:p>
        </w:tc>
        <w:tc>
          <w:tcPr>
            <w:tcW w:w="1725" w:type="dxa"/>
            <w:tcBorders>
              <w:top w:val="single" w:color="auto" w:sz="6" w:space="0"/>
              <w:left w:val="single" w:color="auto" w:sz="6" w:space="0"/>
              <w:bottom w:val="single" w:color="auto" w:sz="2" w:space="0"/>
              <w:right w:val="single" w:color="auto" w:sz="6" w:space="0"/>
            </w:tcBorders>
            <w:noWrap/>
            <w:vAlign w:val="center"/>
          </w:tcPr>
          <w:p>
            <w:pPr>
              <w:spacing w:line="360" w:lineRule="auto"/>
              <w:rPr>
                <w:rFonts w:ascii="宋体" w:hAnsi="宋体" w:cs="宋体"/>
                <w:sz w:val="24"/>
              </w:rPr>
            </w:pPr>
          </w:p>
        </w:tc>
        <w:tc>
          <w:tcPr>
            <w:tcW w:w="2057" w:type="dxa"/>
            <w:tcBorders>
              <w:top w:val="single" w:color="auto" w:sz="6" w:space="0"/>
              <w:left w:val="single" w:color="auto" w:sz="6" w:space="0"/>
              <w:bottom w:val="single" w:color="auto" w:sz="2"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2" w:space="0"/>
              <w:right w:val="single" w:color="auto" w:sz="6" w:space="0"/>
            </w:tcBorders>
            <w:noWrap/>
          </w:tcPr>
          <w:p>
            <w:pPr>
              <w:spacing w:line="360" w:lineRule="auto"/>
              <w:ind w:firstLine="99"/>
              <w:rPr>
                <w:rFonts w:ascii="宋体" w:hAnsi="宋体" w:cs="宋体"/>
                <w:sz w:val="24"/>
              </w:rPr>
            </w:pPr>
          </w:p>
        </w:tc>
        <w:tc>
          <w:tcPr>
            <w:tcW w:w="2126" w:type="dxa"/>
            <w:tcBorders>
              <w:top w:val="single" w:color="auto" w:sz="6" w:space="0"/>
              <w:left w:val="single" w:color="auto" w:sz="6" w:space="0"/>
              <w:bottom w:val="single" w:color="auto" w:sz="2" w:space="0"/>
              <w:right w:val="single" w:color="auto" w:sz="6"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2" w:space="0"/>
              <w:left w:val="single" w:color="auto" w:sz="2" w:space="0"/>
              <w:bottom w:val="single" w:color="auto" w:sz="2" w:space="0"/>
              <w:right w:val="single" w:color="auto" w:sz="2" w:space="0"/>
            </w:tcBorders>
            <w:noWrap/>
          </w:tcPr>
          <w:p>
            <w:pPr>
              <w:spacing w:line="360" w:lineRule="auto"/>
              <w:ind w:firstLine="99"/>
              <w:jc w:val="center"/>
              <w:rPr>
                <w:rFonts w:ascii="宋体" w:hAnsi="宋体" w:cs="宋体"/>
                <w:sz w:val="24"/>
              </w:rPr>
            </w:pPr>
            <w:r>
              <w:rPr>
                <w:rFonts w:hint="eastAsia" w:ascii="宋体" w:hAnsi="宋体" w:cs="宋体"/>
                <w:sz w:val="24"/>
              </w:rPr>
              <w:t>…</w:t>
            </w:r>
          </w:p>
          <w:p>
            <w:pPr>
              <w:spacing w:line="360" w:lineRule="auto"/>
              <w:ind w:firstLine="99"/>
              <w:jc w:val="center"/>
              <w:rPr>
                <w:rFonts w:ascii="宋体" w:hAnsi="宋体" w:cs="宋体"/>
                <w:sz w:val="24"/>
              </w:rPr>
            </w:pPr>
            <w:r>
              <w:rPr>
                <w:rFonts w:hint="eastAsia" w:ascii="宋体" w:hAnsi="宋体" w:cs="宋体"/>
                <w:sz w:val="24"/>
              </w:rPr>
              <w:t>…..</w:t>
            </w:r>
          </w:p>
        </w:tc>
        <w:tc>
          <w:tcPr>
            <w:tcW w:w="1725"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057"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126"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126"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1725"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057"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126"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126"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r>
      <w:tr>
        <w:tblPrEx>
          <w:tblCellMar>
            <w:top w:w="0" w:type="dxa"/>
            <w:left w:w="108" w:type="dxa"/>
            <w:bottom w:w="0" w:type="dxa"/>
            <w:right w:w="108" w:type="dxa"/>
          </w:tblCellMar>
        </w:tblPrEx>
        <w:trPr>
          <w:cantSplit/>
          <w:trHeight w:val="567" w:hRule="exact"/>
        </w:trPr>
        <w:tc>
          <w:tcPr>
            <w:tcW w:w="1180"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1725"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057"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126"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c>
          <w:tcPr>
            <w:tcW w:w="2126" w:type="dxa"/>
            <w:tcBorders>
              <w:top w:val="single" w:color="auto" w:sz="2" w:space="0"/>
              <w:left w:val="single" w:color="auto" w:sz="2" w:space="0"/>
              <w:bottom w:val="single" w:color="auto" w:sz="2" w:space="0"/>
              <w:right w:val="single" w:color="auto" w:sz="2" w:space="0"/>
            </w:tcBorders>
            <w:noWrap/>
          </w:tcPr>
          <w:p>
            <w:pPr>
              <w:spacing w:line="360" w:lineRule="auto"/>
              <w:ind w:firstLine="99"/>
              <w:rPr>
                <w:rFonts w:ascii="宋体" w:hAnsi="宋体" w:cs="宋体"/>
                <w:sz w:val="24"/>
              </w:rPr>
            </w:pPr>
          </w:p>
        </w:tc>
      </w:tr>
    </w:tbl>
    <w:p>
      <w:pPr>
        <w:pStyle w:val="27"/>
        <w:ind w:left="0" w:leftChars="0" w:firstLine="0" w:firstLineChars="0"/>
        <w:jc w:val="both"/>
        <w:rPr>
          <w:rFonts w:hint="eastAsia" w:ascii="宋体" w:hAnsi="宋体"/>
          <w:color w:val="000000"/>
          <w:sz w:val="28"/>
          <w:szCs w:val="28"/>
        </w:rPr>
      </w:pPr>
    </w:p>
    <w:p>
      <w:pPr>
        <w:pStyle w:val="27"/>
        <w:ind w:left="560" w:hanging="560"/>
        <w:jc w:val="center"/>
        <w:rPr>
          <w:rFonts w:hint="eastAsia" w:ascii="宋体" w:hAnsi="宋体"/>
          <w:color w:val="000000"/>
          <w:sz w:val="28"/>
          <w:szCs w:val="28"/>
        </w:rPr>
      </w:pPr>
    </w:p>
    <w:p>
      <w:pPr>
        <w:adjustRightInd w:val="0"/>
        <w:snapToGrid w:val="0"/>
        <w:spacing w:line="360" w:lineRule="auto"/>
        <w:rPr>
          <w:rFonts w:ascii="宋体" w:hAnsi="宋体"/>
          <w:color w:val="000000"/>
          <w:sz w:val="24"/>
          <w:szCs w:val="24"/>
        </w:rPr>
      </w:pPr>
    </w:p>
    <w:p>
      <w:pPr>
        <w:adjustRightInd w:val="0"/>
        <w:snapToGrid w:val="0"/>
        <w:spacing w:line="360" w:lineRule="auto"/>
        <w:jc w:val="left"/>
        <w:rPr>
          <w:rFonts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投标人名称（公章）：</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 xml:space="preserve">日期：     年    月 </w:t>
      </w:r>
      <w:r>
        <w:rPr>
          <w:rFonts w:hint="eastAsia" w:ascii="宋体" w:hAnsi="宋体"/>
          <w:sz w:val="24"/>
          <w:lang w:val="en-US" w:eastAsia="zh-CN"/>
        </w:rPr>
        <w:t xml:space="preserve"> </w:t>
      </w:r>
      <w:r>
        <w:rPr>
          <w:rFonts w:hint="eastAsia" w:ascii="宋体" w:hAnsi="宋体"/>
          <w:sz w:val="24"/>
        </w:rPr>
        <w:t xml:space="preserve">  日 </w:t>
      </w:r>
    </w:p>
    <w:p>
      <w:pPr>
        <w:adjustRightInd w:val="0"/>
        <w:snapToGrid w:val="0"/>
        <w:spacing w:line="360" w:lineRule="auto"/>
        <w:rPr>
          <w:rFonts w:ascii="宋体" w:hAnsi="宋体"/>
          <w:color w:val="000000"/>
          <w:sz w:val="28"/>
          <w:szCs w:val="28"/>
        </w:rPr>
      </w:pPr>
    </w:p>
    <w:p>
      <w:pPr>
        <w:pStyle w:val="2"/>
        <w:jc w:val="both"/>
        <w:rPr>
          <w:rFonts w:ascii="宋体" w:hAnsi="宋体"/>
          <w:color w:val="000000"/>
          <w:sz w:val="28"/>
          <w:szCs w:val="28"/>
        </w:rPr>
      </w:pPr>
    </w:p>
    <w:p>
      <w:pPr>
        <w:adjustRightInd w:val="0"/>
        <w:snapToGrid w:val="0"/>
        <w:spacing w:line="360" w:lineRule="auto"/>
        <w:rPr>
          <w:rFonts w:ascii="宋体" w:hAnsi="宋体"/>
          <w:color w:val="000000"/>
          <w:sz w:val="28"/>
          <w:szCs w:val="28"/>
        </w:rPr>
      </w:pPr>
    </w:p>
    <w:p>
      <w:pPr>
        <w:pStyle w:val="5"/>
        <w:bidi w:val="0"/>
        <w:rPr>
          <w:rFonts w:hint="eastAsia" w:ascii="宋体" w:hAnsi="宋体"/>
          <w:b/>
          <w:bCs/>
          <w:sz w:val="28"/>
          <w:szCs w:val="28"/>
        </w:rPr>
      </w:pPr>
      <w:bookmarkStart w:id="185" w:name="_Toc27061"/>
      <w:r>
        <w:rPr>
          <w:rFonts w:hint="eastAsia" w:ascii="宋体" w:hAnsi="宋体"/>
          <w:b/>
          <w:bCs/>
          <w:sz w:val="28"/>
          <w:szCs w:val="28"/>
        </w:rPr>
        <w:t>附件</w:t>
      </w:r>
      <w:r>
        <w:rPr>
          <w:rFonts w:hint="eastAsia" w:hAnsi="宋体"/>
          <w:b/>
          <w:bCs/>
          <w:sz w:val="28"/>
          <w:szCs w:val="28"/>
          <w:lang w:val="en-US" w:eastAsia="zh-CN"/>
        </w:rPr>
        <w:t xml:space="preserve">10 </w:t>
      </w:r>
      <w:r>
        <w:rPr>
          <w:rFonts w:hint="eastAsia" w:ascii="新宋体" w:hAnsi="新宋体" w:eastAsia="新宋体" w:cs="宋体"/>
          <w:b/>
          <w:bCs/>
          <w:sz w:val="28"/>
          <w:szCs w:val="28"/>
          <w:lang w:val="zh-CN"/>
        </w:rPr>
        <w:t>投标人诚信保证书</w:t>
      </w:r>
      <w:bookmarkEnd w:id="185"/>
    </w:p>
    <w:p>
      <w:pPr>
        <w:bidi w:val="0"/>
        <w:jc w:val="center"/>
        <w:rPr>
          <w:b/>
          <w:bCs/>
          <w:sz w:val="32"/>
          <w:szCs w:val="40"/>
          <w:lang w:val="zh-CN"/>
        </w:rPr>
      </w:pPr>
      <w:bookmarkStart w:id="186" w:name="_Toc1260_WPSOffice_Level1"/>
      <w:r>
        <w:rPr>
          <w:rFonts w:hint="eastAsia"/>
          <w:b/>
          <w:bCs/>
          <w:sz w:val="32"/>
          <w:szCs w:val="40"/>
          <w:lang w:val="zh-CN"/>
        </w:rPr>
        <w:t>投标人诚信保证书</w:t>
      </w:r>
      <w:bookmarkEnd w:id="186"/>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rPr>
          <w:rFonts w:hint="eastAsia" w:ascii="宋体" w:hAnsi="宋体" w:eastAsia="宋体"/>
          <w:sz w:val="24"/>
          <w:lang w:eastAsia="zh-CN"/>
        </w:rPr>
      </w:pPr>
      <w:r>
        <w:rPr>
          <w:rFonts w:hint="eastAsia" w:ascii="宋体" w:hAnsi="宋体"/>
          <w:sz w:val="24"/>
        </w:rPr>
        <w:t>致（招标人名称）</w:t>
      </w:r>
      <w:r>
        <w:rPr>
          <w:rFonts w:hint="eastAsia" w:ascii="宋体" w:hAnsi="宋体"/>
          <w:sz w:val="24"/>
          <w:lang w:eastAsia="zh-CN"/>
        </w:rPr>
        <w:t>：</w:t>
      </w:r>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为了诚实、客观、有序地参与</w:t>
      </w:r>
      <w:r>
        <w:rPr>
          <w:rFonts w:hint="eastAsia" w:ascii="宋体" w:hAnsi="宋体" w:cs="宋体"/>
          <w:sz w:val="24"/>
        </w:rPr>
        <w:t>项目</w:t>
      </w:r>
      <w:r>
        <w:rPr>
          <w:rFonts w:hint="eastAsia" w:ascii="宋体" w:hAnsi="宋体" w:cs="宋体"/>
          <w:sz w:val="24"/>
          <w:lang w:val="zh-CN"/>
        </w:rPr>
        <w:t>招标投标活动，愿就以下内容作出保证：</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一、自觉遵守各项法律、法规、规章、制度以及社会公德，维护廉洁环境，与同场竞争的投标人平等参加政府采购活动。</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二、参加招标人组织的投标活动时，严格按照招标文件的规定和要求提供所需的相关材料，并对所提供的各类资料的真实性负责，不虚假应标，不虚列业绩。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三、尊重参与招标投标各相关方的合法行为，接受招标投标活动依法形成的意见、结果。</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四、依法参加招标投标活动，不围标、串标，维护市场秩序，不提供</w:t>
      </w:r>
      <w:r>
        <w:rPr>
          <w:rFonts w:ascii="宋体" w:hAnsi="宋体" w:cs="宋体"/>
          <w:sz w:val="24"/>
          <w:lang w:val="zh-CN"/>
        </w:rPr>
        <w:t>“</w:t>
      </w:r>
      <w:r>
        <w:rPr>
          <w:rFonts w:hint="eastAsia" w:ascii="宋体" w:hAnsi="宋体" w:cs="宋体"/>
          <w:sz w:val="24"/>
          <w:lang w:val="zh-CN"/>
        </w:rPr>
        <w:t>三无</w:t>
      </w:r>
      <w:r>
        <w:rPr>
          <w:rFonts w:ascii="宋体" w:hAnsi="宋体" w:cs="宋体"/>
          <w:sz w:val="24"/>
          <w:lang w:val="zh-CN"/>
        </w:rPr>
        <w:t>”</w:t>
      </w:r>
      <w:r>
        <w:rPr>
          <w:rFonts w:hint="eastAsia" w:ascii="宋体" w:hAnsi="宋体" w:cs="宋体"/>
          <w:sz w:val="24"/>
          <w:lang w:val="zh-CN"/>
        </w:rPr>
        <w:t>产品、以次充好。</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五、积极推动招标投标活动健康开展，对招标投标活动有疑问、异议时，按法律规定的程序实名（加盖单位章和法定代表人签名）反映情况，不恶意中伤、无事生非，以和谐、平等的心态参加此次投标。</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六、认真履行中标人应承担的责任和义务，全面执行采购合同规定的各项内容，保质保量地按时提供货物及服务。</w:t>
      </w:r>
    </w:p>
    <w:p>
      <w:pPr>
        <w:autoSpaceDE w:val="0"/>
        <w:autoSpaceDN w:val="0"/>
        <w:adjustRightInd w:val="0"/>
        <w:spacing w:line="400" w:lineRule="exact"/>
        <w:ind w:firstLine="486" w:firstLineChars="200"/>
        <w:rPr>
          <w:rFonts w:ascii="宋体" w:hAnsi="宋体" w:cs="宋体"/>
          <w:sz w:val="24"/>
          <w:lang w:val="zh-CN"/>
        </w:rPr>
      </w:pPr>
      <w:r>
        <w:rPr>
          <w:rFonts w:hint="eastAsia" w:ascii="宋体" w:hAnsi="宋体" w:cs="宋体"/>
          <w:sz w:val="24"/>
          <w:lang w:val="zh-CN"/>
        </w:rPr>
        <w:t>若本企业（单位）发生有悖于上述保证的行为，愿意接受法律法规中对投标人的相关处理。</w:t>
      </w:r>
    </w:p>
    <w:p>
      <w:pPr>
        <w:autoSpaceDE w:val="0"/>
        <w:autoSpaceDN w:val="0"/>
        <w:adjustRightInd w:val="0"/>
        <w:spacing w:line="400" w:lineRule="exact"/>
        <w:ind w:firstLine="486" w:firstLineChars="200"/>
        <w:rPr>
          <w:rFonts w:ascii="宋体" w:hAnsi="宋体" w:cs="宋体"/>
          <w:sz w:val="24"/>
          <w:lang w:val="zh-CN"/>
        </w:rPr>
      </w:pPr>
      <w:r>
        <w:rPr>
          <w:rFonts w:hint="eastAsia" w:ascii="宋体" w:hAnsi="宋体" w:cs="宋体"/>
          <w:sz w:val="24"/>
          <w:lang w:val="zh-CN"/>
        </w:rPr>
        <w:t>本保证书是本项目投标文件的组成部分。</w:t>
      </w: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djustRightInd w:val="0"/>
        <w:snapToGrid w:val="0"/>
        <w:spacing w:line="360" w:lineRule="auto"/>
        <w:jc w:val="left"/>
        <w:rPr>
          <w:rFonts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投标人名称（公章）：</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 xml:space="preserve">日期：     年    月 </w:t>
      </w:r>
      <w:r>
        <w:rPr>
          <w:rFonts w:hint="eastAsia" w:ascii="宋体" w:hAnsi="宋体"/>
          <w:sz w:val="24"/>
          <w:lang w:val="en-US" w:eastAsia="zh-CN"/>
        </w:rPr>
        <w:t xml:space="preserve"> </w:t>
      </w:r>
      <w:r>
        <w:rPr>
          <w:rFonts w:hint="eastAsia" w:ascii="宋体" w:hAnsi="宋体"/>
          <w:sz w:val="24"/>
        </w:rPr>
        <w:t xml:space="preserve">  日 </w:t>
      </w:r>
    </w:p>
    <w:p>
      <w:pPr>
        <w:spacing w:line="360" w:lineRule="auto"/>
        <w:rPr>
          <w:rFonts w:ascii="宋体" w:hAnsi="宋体"/>
          <w:sz w:val="24"/>
        </w:rPr>
      </w:pPr>
    </w:p>
    <w:p>
      <w:pPr>
        <w:spacing w:line="360" w:lineRule="auto"/>
        <w:rPr>
          <w:rFonts w:ascii="宋体" w:hAnsi="宋体"/>
          <w:sz w:val="24"/>
        </w:rPr>
      </w:pPr>
    </w:p>
    <w:p>
      <w:pPr>
        <w:pStyle w:val="27"/>
        <w:ind w:left="0" w:leftChars="0" w:firstLine="0" w:firstLineChars="0"/>
      </w:pPr>
    </w:p>
    <w:p>
      <w:pPr>
        <w:pStyle w:val="5"/>
        <w:bidi w:val="0"/>
      </w:pPr>
      <w:bookmarkStart w:id="187" w:name="_Toc24235"/>
      <w:bookmarkStart w:id="188" w:name="_Toc19938_WPSOffice_Level1"/>
      <w:r>
        <w:rPr>
          <w:rFonts w:hint="eastAsia"/>
        </w:rPr>
        <w:t>附件</w:t>
      </w:r>
      <w:r>
        <w:rPr>
          <w:rFonts w:hint="eastAsia"/>
          <w:lang w:val="en-US" w:eastAsia="zh-CN"/>
        </w:rPr>
        <w:t xml:space="preserve">11 </w:t>
      </w:r>
      <w:r>
        <w:rPr>
          <w:rFonts w:hint="eastAsia" w:ascii="新宋体" w:hAnsi="新宋体" w:eastAsia="新宋体" w:cs="宋体"/>
          <w:b/>
          <w:bCs/>
          <w:sz w:val="28"/>
          <w:szCs w:val="28"/>
          <w:lang w:val="zh-CN"/>
        </w:rPr>
        <w:t>廉洁承诺书</w:t>
      </w:r>
      <w:bookmarkEnd w:id="187"/>
    </w:p>
    <w:p>
      <w:pPr>
        <w:autoSpaceDE w:val="0"/>
        <w:autoSpaceDN w:val="0"/>
        <w:adjustRightInd w:val="0"/>
        <w:spacing w:line="400" w:lineRule="exact"/>
        <w:ind w:firstLine="646" w:firstLineChars="200"/>
        <w:jc w:val="center"/>
        <w:rPr>
          <w:rFonts w:hint="default" w:ascii="宋体" w:hAnsi="宋体" w:eastAsia="宋体" w:cs="宋体"/>
          <w:b/>
          <w:bCs/>
          <w:sz w:val="32"/>
          <w:szCs w:val="32"/>
          <w:lang w:val="zh-CN"/>
        </w:rPr>
      </w:pPr>
      <w:bookmarkStart w:id="189" w:name="_Toc24754"/>
      <w:r>
        <w:rPr>
          <w:rFonts w:hint="eastAsia" w:ascii="宋体" w:hAnsi="宋体" w:eastAsia="宋体" w:cs="宋体"/>
          <w:b/>
          <w:bCs/>
          <w:sz w:val="32"/>
          <w:szCs w:val="32"/>
          <w:lang w:val="zh-CN"/>
        </w:rPr>
        <w:t>供应商廉洁承诺书</w:t>
      </w:r>
      <w:bookmarkEnd w:id="189"/>
    </w:p>
    <w:p>
      <w:pPr>
        <w:autoSpaceDE w:val="0"/>
        <w:autoSpaceDN w:val="0"/>
        <w:adjustRightInd w:val="0"/>
        <w:spacing w:line="400" w:lineRule="exact"/>
        <w:ind w:firstLine="486" w:firstLineChars="200"/>
        <w:rPr>
          <w:rFonts w:hint="eastAsia" w:ascii="宋体" w:hAnsi="宋体" w:eastAsia="宋体" w:cs="宋体"/>
          <w:sz w:val="24"/>
          <w:lang w:val="zh-CN"/>
        </w:rPr>
      </w:pP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为维护公平竞争的市场秩序，我方自愿在参与贵方组织招标采购（合作）等商业往来活动中，加强有关人员廉洁从业管理，恪守商业道德，从源头预防和遏制违法、违规、违纪行为发生，特做出以下承诺：</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二、决不伙同他人串标、围标或非法排挤竞争对手，决不在商业活动中提供虚假资料，决不发生损害贵方合法权益等行为，决不从事妨碍正常交易的其他违法行为。</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三、决不违规获取贵方保密商业活动涉及的所有相关信息，决不与贵方工作人员(含工作人员的配偶、子女及亲属等，下同) 合谋进行弄虚作假、串通招标等违规活动。</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五、决不为贵方工作人员提供和安排有可能影响公平、公正交易的宴请、健身、度假、旅游、娱乐等活动。</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六、决不为贵方工作人员投资入股、个人借款或买卖股票、债券等提供方便。</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七、决不为贵方工作人员购买或装修住房、婚丧嫁娶、配偶子女上学或工作安排以及出国出境、旅游等提供方便。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八、决不违反规定为贵方工作人员在我方相关企业挂名兼职、合伙经营、介绍承揽业务等提供方便。</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九、贵方对涉嫌不廉洁的商业行为进行调查时，我方有配合提供证据、作证的义务。</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十一、我方承诺未被国家机关列入执行行贿人“黑名单” 或失信被执行人。</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十二、发现贵方工作人员有违反本承诺书行为或行为倾向的，将及时提醒纠正并向贵方纪检监察部门举报，同时积极配合贵方进行调查(纪检联系人:胡静，联系电话: 15951819304)。</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十三、本承诺书构成我方与贵方之间进行的所有商业活动所签订合同的不可分割的一部分，不因相关合同期限届满而终止。</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2"/>
        <w:textAlignment w:val="auto"/>
        <w:rPr>
          <w:rFonts w:hint="eastAsia" w:ascii="宋体" w:hAnsi="宋体" w:eastAsia="宋体" w:cs="宋体"/>
          <w:sz w:val="24"/>
          <w:lang w:val="zh-CN"/>
        </w:rPr>
      </w:pPr>
      <w:r>
        <w:rPr>
          <w:rFonts w:hint="eastAsia" w:ascii="宋体" w:hAnsi="宋体" w:eastAsia="宋体" w:cs="宋体"/>
          <w:sz w:val="24"/>
          <w:lang w:val="zh-CN"/>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2"/>
        <w:keepNext w:val="0"/>
        <w:pageBreakBefore w:val="0"/>
        <w:widowControl w:val="0"/>
        <w:kinsoku/>
        <w:wordWrap/>
        <w:overflowPunct/>
        <w:topLinePunct w:val="0"/>
        <w:bidi w:val="0"/>
        <w:snapToGrid/>
        <w:spacing w:line="660" w:lineRule="atLeast"/>
        <w:textAlignment w:val="auto"/>
        <w:rPr>
          <w:rFonts w:hint="eastAsia" w:ascii="宋体" w:hAnsi="宋体" w:eastAsia="宋体" w:cs="宋体"/>
          <w:sz w:val="24"/>
          <w:lang w:val="zh-CN"/>
        </w:rPr>
      </w:pPr>
    </w:p>
    <w:p>
      <w:pPr>
        <w:keepNext w:val="0"/>
        <w:pageBreakBefore w:val="0"/>
        <w:widowControl w:val="0"/>
        <w:kinsoku/>
        <w:wordWrap/>
        <w:overflowPunct/>
        <w:topLinePunct w:val="0"/>
        <w:autoSpaceDE w:val="0"/>
        <w:autoSpaceDN w:val="0"/>
        <w:bidi w:val="0"/>
        <w:adjustRightInd w:val="0"/>
        <w:snapToGrid/>
        <w:spacing w:line="660" w:lineRule="atLeast"/>
        <w:textAlignment w:val="auto"/>
        <w:rPr>
          <w:rFonts w:hint="eastAsia" w:ascii="宋体" w:hAnsi="宋体" w:eastAsia="宋体" w:cs="宋体"/>
          <w:sz w:val="24"/>
          <w:lang w:val="zh-CN"/>
        </w:rPr>
      </w:pPr>
      <w:r>
        <w:rPr>
          <w:rFonts w:hint="eastAsia" w:ascii="宋体" w:hAnsi="宋体" w:eastAsia="宋体" w:cs="宋体"/>
          <w:sz w:val="24"/>
          <w:lang w:val="zh-CN"/>
        </w:rPr>
        <w:t xml:space="preserve">承诺方：（盖章） </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ascii="宋体" w:hAnsi="宋体"/>
          <w:sz w:val="24"/>
        </w:rPr>
      </w:pPr>
      <w:r>
        <w:rPr>
          <w:rFonts w:hint="eastAsia" w:ascii="宋体" w:hAnsi="宋体"/>
          <w:sz w:val="24"/>
        </w:rPr>
        <w:t>法定代表人签字或盖章/授权委托人签字：</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hint="eastAsia" w:ascii="宋体" w:hAnsi="宋体"/>
          <w:sz w:val="24"/>
        </w:rPr>
      </w:pPr>
      <w:r>
        <w:rPr>
          <w:rFonts w:hint="eastAsia" w:ascii="宋体" w:hAnsi="宋体"/>
          <w:sz w:val="24"/>
        </w:rPr>
        <w:t xml:space="preserve">日期：     年    月 </w:t>
      </w:r>
      <w:r>
        <w:rPr>
          <w:rFonts w:hint="eastAsia" w:ascii="宋体" w:hAnsi="宋体"/>
          <w:sz w:val="24"/>
          <w:lang w:val="en-US" w:eastAsia="zh-CN"/>
        </w:rPr>
        <w:t xml:space="preserve"> </w:t>
      </w:r>
      <w:r>
        <w:rPr>
          <w:rFonts w:hint="eastAsia" w:ascii="宋体" w:hAnsi="宋体"/>
          <w:sz w:val="24"/>
        </w:rPr>
        <w:t xml:space="preserve">  日 </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5"/>
        <w:bidi w:val="0"/>
        <w:rPr>
          <w:rFonts w:hint="eastAsia"/>
        </w:rPr>
      </w:pPr>
      <w:bookmarkStart w:id="190" w:name="_Toc14985"/>
      <w:r>
        <w:rPr>
          <w:rFonts w:hint="eastAsia"/>
        </w:rPr>
        <w:t>附件1</w:t>
      </w:r>
      <w:r>
        <w:rPr>
          <w:rFonts w:hint="eastAsia"/>
          <w:lang w:val="en-US" w:eastAsia="zh-CN"/>
        </w:rPr>
        <w:t xml:space="preserve">2 </w:t>
      </w:r>
      <w:r>
        <w:rPr>
          <w:rFonts w:hint="eastAsia"/>
        </w:rPr>
        <w:t>其他相关证明材料</w:t>
      </w:r>
      <w:bookmarkEnd w:id="188"/>
      <w:bookmarkEnd w:id="190"/>
    </w:p>
    <w:p>
      <w:pPr>
        <w:spacing w:line="320" w:lineRule="exact"/>
        <w:jc w:val="center"/>
        <w:rPr>
          <w:rFonts w:ascii="宋体" w:hAnsi="宋体"/>
          <w:b/>
          <w:sz w:val="30"/>
          <w:szCs w:val="30"/>
        </w:rPr>
      </w:pPr>
    </w:p>
    <w:p/>
    <w:p>
      <w:pPr>
        <w:spacing w:line="360" w:lineRule="auto"/>
        <w:rPr>
          <w:rFonts w:ascii="宋体" w:hAnsi="宋体"/>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60" w:lineRule="auto"/>
        <w:ind w:firstLine="486" w:firstLineChars="200"/>
        <w:rPr>
          <w:rFonts w:ascii="宋体" w:hAnsi="宋体" w:cs="宋体"/>
          <w:b/>
          <w:sz w:val="24"/>
        </w:rPr>
      </w:pPr>
    </w:p>
    <w:p>
      <w:pPr>
        <w:spacing w:line="320" w:lineRule="exact"/>
        <w:rPr>
          <w:rFonts w:ascii="宋体" w:hAnsi="宋体"/>
          <w:b/>
          <w:sz w:val="30"/>
          <w:szCs w:val="30"/>
        </w:rPr>
      </w:pPr>
    </w:p>
    <w:sectPr>
      <w:footerReference r:id="rId8" w:type="default"/>
      <w:pgSz w:w="11906" w:h="16838"/>
      <w:pgMar w:top="1440" w:right="1080" w:bottom="1440" w:left="1080" w:header="851" w:footer="992" w:gutter="0"/>
      <w:pgNumType w:fmt="decimal"/>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thinThickSmallGap" w:color="auto" w:sz="24" w:space="0"/>
      </w:pBdr>
      <w:rPr>
        <w:sz w:val="20"/>
      </w:rPr>
    </w:pPr>
  </w:p>
  <w:p>
    <w:pPr>
      <w:pStyle w:val="23"/>
      <w:pBdr>
        <w:top w:val="thinThickSmallGap" w:color="auto" w:sz="24" w:space="0"/>
      </w:pBd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8669090"/>
                </w:sdtPr>
                <w:sdtContent>
                  <w:p>
                    <w:pPr>
                      <w:pStyle w:val="23"/>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9"/>
                </w:pPr>
              </w:p>
            </w:txbxContent>
          </v:textbox>
        </v:shape>
      </w:pict>
    </w:r>
  </w:p>
  <w:p>
    <w:pPr>
      <w:pStyle w:val="23"/>
      <w:ind w:right="359" w:rightChars="171" w:firstLine="810" w:firstLineChars="4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pBdr>
    </w:pPr>
    <w:r>
      <w:rPr>
        <w:sz w:val="20"/>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43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221"/>
      <w:jc w:val="center"/>
    </w:pPr>
    <w:r>
      <w:rPr>
        <w:rFonts w:hint="eastAsia" w:ascii="宋体" w:hAnsi="宋体" w:eastAsia="宋体" w:cs="宋体"/>
        <w:sz w:val="18"/>
        <w:szCs w:val="18"/>
      </w:rPr>
      <w:t>江宁区农村自建房安全隐患排查项目招标文件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221"/>
      <w:jc w:val="center"/>
      <w:rPr>
        <w:rFonts w:ascii="宋体" w:hAnsi="宋体" w:eastAsia="宋体" w:cs="宋体"/>
        <w:sz w:val="18"/>
        <w:szCs w:val="18"/>
      </w:rPr>
    </w:pPr>
    <w:r>
      <w:rPr>
        <w:rFonts w:hint="eastAsia" w:ascii="宋体" w:hAnsi="宋体" w:eastAsia="宋体" w:cs="宋体"/>
        <w:sz w:val="18"/>
        <w:szCs w:val="18"/>
      </w:rPr>
      <w:t>江宁区农村自建房安全隐患排查项目招标文件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85AC3"/>
    <w:multiLevelType w:val="singleLevel"/>
    <w:tmpl w:val="BC785AC3"/>
    <w:lvl w:ilvl="0" w:tentative="0">
      <w:start w:val="1"/>
      <w:numFmt w:val="chineseCounting"/>
      <w:suff w:val="nothing"/>
      <w:lvlText w:val="%1、"/>
      <w:lvlJc w:val="left"/>
      <w:rPr>
        <w:rFonts w:hint="eastAsia"/>
      </w:rPr>
    </w:lvl>
  </w:abstractNum>
  <w:abstractNum w:abstractNumId="1">
    <w:nsid w:val="F819893F"/>
    <w:multiLevelType w:val="singleLevel"/>
    <w:tmpl w:val="F819893F"/>
    <w:lvl w:ilvl="0" w:tentative="0">
      <w:start w:val="2"/>
      <w:numFmt w:val="decimal"/>
      <w:suff w:val="nothing"/>
      <w:lvlText w:val="%1、"/>
      <w:lvlJc w:val="left"/>
    </w:lvl>
  </w:abstractNum>
  <w:abstractNum w:abstractNumId="2">
    <w:nsid w:val="FFFFFF80"/>
    <w:multiLevelType w:val="singleLevel"/>
    <w:tmpl w:val="FFFFFF80"/>
    <w:lvl w:ilvl="0" w:tentative="0">
      <w:start w:val="1"/>
      <w:numFmt w:val="bullet"/>
      <w:pStyle w:val="18"/>
      <w:lvlText w:val=""/>
      <w:lvlJc w:val="left"/>
      <w:pPr>
        <w:tabs>
          <w:tab w:val="left" w:pos="2040"/>
        </w:tabs>
        <w:ind w:left="2040" w:hanging="360"/>
      </w:pPr>
      <w:rPr>
        <w:rFonts w:hint="default" w:ascii="Wingdings" w:hAnsi="Wingdings"/>
      </w:rPr>
    </w:lvl>
  </w:abstractNum>
  <w:abstractNum w:abstractNumId="3">
    <w:nsid w:val="FFFFFF83"/>
    <w:multiLevelType w:val="singleLevel"/>
    <w:tmpl w:val="FFFFFF83"/>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4">
    <w:nsid w:val="25DF2035"/>
    <w:multiLevelType w:val="multilevel"/>
    <w:tmpl w:val="25DF2035"/>
    <w:lvl w:ilvl="0" w:tentative="0">
      <w:start w:val="1"/>
      <w:numFmt w:val="japaneseCounting"/>
      <w:lvlText w:val="第%1条"/>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6">
    <w:nsid w:val="63557B35"/>
    <w:multiLevelType w:val="singleLevel"/>
    <w:tmpl w:val="63557B35"/>
    <w:lvl w:ilvl="0" w:tentative="0">
      <w:start w:val="1"/>
      <w:numFmt w:val="upperLetter"/>
      <w:pStyle w:val="7"/>
      <w:lvlText w:val="%1、"/>
      <w:lvlJc w:val="left"/>
      <w:pPr>
        <w:tabs>
          <w:tab w:val="left" w:pos="1035"/>
        </w:tabs>
        <w:ind w:left="1035" w:hanging="42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zN2Q3M2RiNzUyNmNmOTQ3ZTcwNWUxZTA1MTljMTQifQ=="/>
  </w:docVars>
  <w:rsids>
    <w:rsidRoot w:val="00CA3E05"/>
    <w:rsid w:val="00004367"/>
    <w:rsid w:val="00004475"/>
    <w:rsid w:val="00014871"/>
    <w:rsid w:val="000273D7"/>
    <w:rsid w:val="00027FC4"/>
    <w:rsid w:val="00032D4C"/>
    <w:rsid w:val="000455D7"/>
    <w:rsid w:val="0005086D"/>
    <w:rsid w:val="00053E8A"/>
    <w:rsid w:val="00064E89"/>
    <w:rsid w:val="00067AC3"/>
    <w:rsid w:val="00070950"/>
    <w:rsid w:val="00070F8A"/>
    <w:rsid w:val="000824F3"/>
    <w:rsid w:val="00082D87"/>
    <w:rsid w:val="000859E1"/>
    <w:rsid w:val="000862BE"/>
    <w:rsid w:val="000935C5"/>
    <w:rsid w:val="000A1E79"/>
    <w:rsid w:val="000B3D95"/>
    <w:rsid w:val="000C4545"/>
    <w:rsid w:val="000C590F"/>
    <w:rsid w:val="000C775D"/>
    <w:rsid w:val="000D0432"/>
    <w:rsid w:val="000E3154"/>
    <w:rsid w:val="001016E8"/>
    <w:rsid w:val="00103A9E"/>
    <w:rsid w:val="00112650"/>
    <w:rsid w:val="001202D1"/>
    <w:rsid w:val="001218EA"/>
    <w:rsid w:val="0012378C"/>
    <w:rsid w:val="001240BE"/>
    <w:rsid w:val="00125AE4"/>
    <w:rsid w:val="00132D18"/>
    <w:rsid w:val="00133A5D"/>
    <w:rsid w:val="001373D4"/>
    <w:rsid w:val="001540FB"/>
    <w:rsid w:val="00154501"/>
    <w:rsid w:val="00155F83"/>
    <w:rsid w:val="00163A59"/>
    <w:rsid w:val="00167B97"/>
    <w:rsid w:val="0017204D"/>
    <w:rsid w:val="00190701"/>
    <w:rsid w:val="00192F29"/>
    <w:rsid w:val="00193B93"/>
    <w:rsid w:val="001945C5"/>
    <w:rsid w:val="00195CB2"/>
    <w:rsid w:val="00195E8C"/>
    <w:rsid w:val="001A0190"/>
    <w:rsid w:val="001A6CEF"/>
    <w:rsid w:val="001B279A"/>
    <w:rsid w:val="001C17F4"/>
    <w:rsid w:val="001C54A3"/>
    <w:rsid w:val="001C5C00"/>
    <w:rsid w:val="001D58CB"/>
    <w:rsid w:val="001E1E8D"/>
    <w:rsid w:val="001E684A"/>
    <w:rsid w:val="001F1EB7"/>
    <w:rsid w:val="001F3048"/>
    <w:rsid w:val="002103B3"/>
    <w:rsid w:val="00217413"/>
    <w:rsid w:val="002223E8"/>
    <w:rsid w:val="002257AA"/>
    <w:rsid w:val="002301A9"/>
    <w:rsid w:val="00231FE5"/>
    <w:rsid w:val="00240D01"/>
    <w:rsid w:val="0024502A"/>
    <w:rsid w:val="00250545"/>
    <w:rsid w:val="00255656"/>
    <w:rsid w:val="00257268"/>
    <w:rsid w:val="00263026"/>
    <w:rsid w:val="00263D88"/>
    <w:rsid w:val="00266609"/>
    <w:rsid w:val="00271613"/>
    <w:rsid w:val="00275816"/>
    <w:rsid w:val="00276159"/>
    <w:rsid w:val="00277415"/>
    <w:rsid w:val="002774A7"/>
    <w:rsid w:val="00285660"/>
    <w:rsid w:val="0028747C"/>
    <w:rsid w:val="00292F89"/>
    <w:rsid w:val="002A2CE7"/>
    <w:rsid w:val="002A487B"/>
    <w:rsid w:val="002A5409"/>
    <w:rsid w:val="002A5532"/>
    <w:rsid w:val="002A5EFD"/>
    <w:rsid w:val="002A75E2"/>
    <w:rsid w:val="002B3606"/>
    <w:rsid w:val="002C5574"/>
    <w:rsid w:val="002C5D35"/>
    <w:rsid w:val="002D04DD"/>
    <w:rsid w:val="002D3DF6"/>
    <w:rsid w:val="002D6C22"/>
    <w:rsid w:val="002D6FF7"/>
    <w:rsid w:val="002E0CDB"/>
    <w:rsid w:val="002E285D"/>
    <w:rsid w:val="002E4EE0"/>
    <w:rsid w:val="002E4FE3"/>
    <w:rsid w:val="002E657A"/>
    <w:rsid w:val="002F13C0"/>
    <w:rsid w:val="002F5BDD"/>
    <w:rsid w:val="003056BA"/>
    <w:rsid w:val="00317E5B"/>
    <w:rsid w:val="003214E5"/>
    <w:rsid w:val="00326D5E"/>
    <w:rsid w:val="00327E41"/>
    <w:rsid w:val="0033270D"/>
    <w:rsid w:val="00335299"/>
    <w:rsid w:val="0034192B"/>
    <w:rsid w:val="003433F4"/>
    <w:rsid w:val="00351E72"/>
    <w:rsid w:val="0035670E"/>
    <w:rsid w:val="00356DFD"/>
    <w:rsid w:val="00360F07"/>
    <w:rsid w:val="0036426B"/>
    <w:rsid w:val="00365BCB"/>
    <w:rsid w:val="003665CA"/>
    <w:rsid w:val="00372C69"/>
    <w:rsid w:val="00384C73"/>
    <w:rsid w:val="00386C54"/>
    <w:rsid w:val="00390FF0"/>
    <w:rsid w:val="003956EA"/>
    <w:rsid w:val="003A34A7"/>
    <w:rsid w:val="003B4A1A"/>
    <w:rsid w:val="003D63A4"/>
    <w:rsid w:val="003D7F66"/>
    <w:rsid w:val="003E2650"/>
    <w:rsid w:val="003E33D4"/>
    <w:rsid w:val="003E5181"/>
    <w:rsid w:val="003E539E"/>
    <w:rsid w:val="003E5F62"/>
    <w:rsid w:val="003F44B1"/>
    <w:rsid w:val="003F4D32"/>
    <w:rsid w:val="0040088F"/>
    <w:rsid w:val="00403049"/>
    <w:rsid w:val="004031E3"/>
    <w:rsid w:val="00404A0B"/>
    <w:rsid w:val="00412CF0"/>
    <w:rsid w:val="00420CD1"/>
    <w:rsid w:val="0042189B"/>
    <w:rsid w:val="004252C8"/>
    <w:rsid w:val="00427C1B"/>
    <w:rsid w:val="00430174"/>
    <w:rsid w:val="00433944"/>
    <w:rsid w:val="00440E29"/>
    <w:rsid w:val="00443B7B"/>
    <w:rsid w:val="0045049F"/>
    <w:rsid w:val="004667F0"/>
    <w:rsid w:val="00473F09"/>
    <w:rsid w:val="00474B7C"/>
    <w:rsid w:val="00477C28"/>
    <w:rsid w:val="00481CE3"/>
    <w:rsid w:val="00482218"/>
    <w:rsid w:val="004A2C96"/>
    <w:rsid w:val="004A3A79"/>
    <w:rsid w:val="004A435B"/>
    <w:rsid w:val="004C2219"/>
    <w:rsid w:val="004C565E"/>
    <w:rsid w:val="004D30B4"/>
    <w:rsid w:val="004D58FF"/>
    <w:rsid w:val="004D72F3"/>
    <w:rsid w:val="004E022F"/>
    <w:rsid w:val="004E0943"/>
    <w:rsid w:val="004E5CCF"/>
    <w:rsid w:val="004F3761"/>
    <w:rsid w:val="00501CF8"/>
    <w:rsid w:val="00501E9C"/>
    <w:rsid w:val="00503345"/>
    <w:rsid w:val="005059BF"/>
    <w:rsid w:val="00512F82"/>
    <w:rsid w:val="00520D97"/>
    <w:rsid w:val="0052232A"/>
    <w:rsid w:val="005225A2"/>
    <w:rsid w:val="00526422"/>
    <w:rsid w:val="0052761B"/>
    <w:rsid w:val="00536609"/>
    <w:rsid w:val="00537C3E"/>
    <w:rsid w:val="005402F7"/>
    <w:rsid w:val="005429DC"/>
    <w:rsid w:val="00551257"/>
    <w:rsid w:val="0055133E"/>
    <w:rsid w:val="00551A62"/>
    <w:rsid w:val="00560AE3"/>
    <w:rsid w:val="0056102E"/>
    <w:rsid w:val="00562167"/>
    <w:rsid w:val="005626D1"/>
    <w:rsid w:val="00564A53"/>
    <w:rsid w:val="00567881"/>
    <w:rsid w:val="00567CFA"/>
    <w:rsid w:val="005842D2"/>
    <w:rsid w:val="00593806"/>
    <w:rsid w:val="005B137D"/>
    <w:rsid w:val="005B1AE5"/>
    <w:rsid w:val="005B24AD"/>
    <w:rsid w:val="005C402D"/>
    <w:rsid w:val="005C4798"/>
    <w:rsid w:val="005C604E"/>
    <w:rsid w:val="005D3D94"/>
    <w:rsid w:val="005E68AC"/>
    <w:rsid w:val="005F31B1"/>
    <w:rsid w:val="0060566B"/>
    <w:rsid w:val="00611D85"/>
    <w:rsid w:val="006242BC"/>
    <w:rsid w:val="006243CF"/>
    <w:rsid w:val="006269C6"/>
    <w:rsid w:val="00636C18"/>
    <w:rsid w:val="006440C3"/>
    <w:rsid w:val="00646DE0"/>
    <w:rsid w:val="00653024"/>
    <w:rsid w:val="00656CA9"/>
    <w:rsid w:val="006610E3"/>
    <w:rsid w:val="00680C35"/>
    <w:rsid w:val="006829FF"/>
    <w:rsid w:val="006865BA"/>
    <w:rsid w:val="0068683A"/>
    <w:rsid w:val="006915CC"/>
    <w:rsid w:val="006A0946"/>
    <w:rsid w:val="006B2678"/>
    <w:rsid w:val="006C2601"/>
    <w:rsid w:val="006C27BC"/>
    <w:rsid w:val="006C4604"/>
    <w:rsid w:val="006D3F3B"/>
    <w:rsid w:val="006E3445"/>
    <w:rsid w:val="006F26BE"/>
    <w:rsid w:val="00703382"/>
    <w:rsid w:val="007038AA"/>
    <w:rsid w:val="00703CAC"/>
    <w:rsid w:val="00705165"/>
    <w:rsid w:val="0071027C"/>
    <w:rsid w:val="00710CBC"/>
    <w:rsid w:val="00726000"/>
    <w:rsid w:val="00732126"/>
    <w:rsid w:val="007343B3"/>
    <w:rsid w:val="007402BB"/>
    <w:rsid w:val="00740A05"/>
    <w:rsid w:val="00741E89"/>
    <w:rsid w:val="0074276D"/>
    <w:rsid w:val="007450AE"/>
    <w:rsid w:val="00745F32"/>
    <w:rsid w:val="007570CC"/>
    <w:rsid w:val="00760555"/>
    <w:rsid w:val="00764367"/>
    <w:rsid w:val="00774F27"/>
    <w:rsid w:val="00776381"/>
    <w:rsid w:val="00780AC3"/>
    <w:rsid w:val="007842B3"/>
    <w:rsid w:val="00785566"/>
    <w:rsid w:val="00796D65"/>
    <w:rsid w:val="007A08C6"/>
    <w:rsid w:val="007A1A36"/>
    <w:rsid w:val="007A38ED"/>
    <w:rsid w:val="007A5885"/>
    <w:rsid w:val="007A5B7E"/>
    <w:rsid w:val="007A6479"/>
    <w:rsid w:val="007B6C38"/>
    <w:rsid w:val="007C7383"/>
    <w:rsid w:val="007D6910"/>
    <w:rsid w:val="007E0D18"/>
    <w:rsid w:val="007E31CE"/>
    <w:rsid w:val="007E6285"/>
    <w:rsid w:val="007F16BF"/>
    <w:rsid w:val="007F33CB"/>
    <w:rsid w:val="008171F4"/>
    <w:rsid w:val="0082044E"/>
    <w:rsid w:val="008205D7"/>
    <w:rsid w:val="00825CEC"/>
    <w:rsid w:val="00827B40"/>
    <w:rsid w:val="00830C02"/>
    <w:rsid w:val="00836CFA"/>
    <w:rsid w:val="0085207C"/>
    <w:rsid w:val="008609D8"/>
    <w:rsid w:val="00863D92"/>
    <w:rsid w:val="0086700B"/>
    <w:rsid w:val="00870198"/>
    <w:rsid w:val="00875256"/>
    <w:rsid w:val="008758BE"/>
    <w:rsid w:val="00877FFD"/>
    <w:rsid w:val="008A1AC4"/>
    <w:rsid w:val="008A406A"/>
    <w:rsid w:val="008A6254"/>
    <w:rsid w:val="008B0A8A"/>
    <w:rsid w:val="008C2E0D"/>
    <w:rsid w:val="008C3EE0"/>
    <w:rsid w:val="008C712F"/>
    <w:rsid w:val="008E4248"/>
    <w:rsid w:val="008F53E8"/>
    <w:rsid w:val="008F7ABC"/>
    <w:rsid w:val="00901442"/>
    <w:rsid w:val="009046AB"/>
    <w:rsid w:val="00917672"/>
    <w:rsid w:val="0092091F"/>
    <w:rsid w:val="00924160"/>
    <w:rsid w:val="00937128"/>
    <w:rsid w:val="00942851"/>
    <w:rsid w:val="009442A2"/>
    <w:rsid w:val="00947265"/>
    <w:rsid w:val="009522C5"/>
    <w:rsid w:val="00953D67"/>
    <w:rsid w:val="00955F88"/>
    <w:rsid w:val="009602F7"/>
    <w:rsid w:val="009663DE"/>
    <w:rsid w:val="00971FE6"/>
    <w:rsid w:val="009804CC"/>
    <w:rsid w:val="009809ED"/>
    <w:rsid w:val="00981B92"/>
    <w:rsid w:val="00982DE4"/>
    <w:rsid w:val="0098727B"/>
    <w:rsid w:val="00995B3F"/>
    <w:rsid w:val="00997C16"/>
    <w:rsid w:val="009B119A"/>
    <w:rsid w:val="009B188A"/>
    <w:rsid w:val="009B7EBA"/>
    <w:rsid w:val="009D010F"/>
    <w:rsid w:val="009D0487"/>
    <w:rsid w:val="009D1E3B"/>
    <w:rsid w:val="009F523D"/>
    <w:rsid w:val="009F79F4"/>
    <w:rsid w:val="00A03718"/>
    <w:rsid w:val="00A11E55"/>
    <w:rsid w:val="00A121D6"/>
    <w:rsid w:val="00A137B3"/>
    <w:rsid w:val="00A16C9E"/>
    <w:rsid w:val="00A258B8"/>
    <w:rsid w:val="00A25983"/>
    <w:rsid w:val="00A353E7"/>
    <w:rsid w:val="00A4103C"/>
    <w:rsid w:val="00A430D6"/>
    <w:rsid w:val="00A44557"/>
    <w:rsid w:val="00A44849"/>
    <w:rsid w:val="00A501CF"/>
    <w:rsid w:val="00A660CB"/>
    <w:rsid w:val="00A71716"/>
    <w:rsid w:val="00A72B0B"/>
    <w:rsid w:val="00A73BC0"/>
    <w:rsid w:val="00A73BDF"/>
    <w:rsid w:val="00A73D4A"/>
    <w:rsid w:val="00A74ABB"/>
    <w:rsid w:val="00A82E01"/>
    <w:rsid w:val="00A905B0"/>
    <w:rsid w:val="00AA1767"/>
    <w:rsid w:val="00AA21DD"/>
    <w:rsid w:val="00AB1485"/>
    <w:rsid w:val="00AB2C30"/>
    <w:rsid w:val="00AC3C97"/>
    <w:rsid w:val="00AC5AA8"/>
    <w:rsid w:val="00AC709F"/>
    <w:rsid w:val="00AD3D67"/>
    <w:rsid w:val="00AE0633"/>
    <w:rsid w:val="00AE38BC"/>
    <w:rsid w:val="00AF0FC2"/>
    <w:rsid w:val="00AF19D2"/>
    <w:rsid w:val="00AF2BBF"/>
    <w:rsid w:val="00B074BC"/>
    <w:rsid w:val="00B150EC"/>
    <w:rsid w:val="00B15AD9"/>
    <w:rsid w:val="00B22513"/>
    <w:rsid w:val="00B250E3"/>
    <w:rsid w:val="00B32D1E"/>
    <w:rsid w:val="00B33D98"/>
    <w:rsid w:val="00B37542"/>
    <w:rsid w:val="00B447AD"/>
    <w:rsid w:val="00B449E1"/>
    <w:rsid w:val="00B4566D"/>
    <w:rsid w:val="00B456FA"/>
    <w:rsid w:val="00B51919"/>
    <w:rsid w:val="00B5642E"/>
    <w:rsid w:val="00B57BBB"/>
    <w:rsid w:val="00B60ECC"/>
    <w:rsid w:val="00B649D4"/>
    <w:rsid w:val="00B66F33"/>
    <w:rsid w:val="00B7011D"/>
    <w:rsid w:val="00B71866"/>
    <w:rsid w:val="00B80221"/>
    <w:rsid w:val="00B8321B"/>
    <w:rsid w:val="00B8483B"/>
    <w:rsid w:val="00B865F0"/>
    <w:rsid w:val="00B977D9"/>
    <w:rsid w:val="00BA31BE"/>
    <w:rsid w:val="00BB07B4"/>
    <w:rsid w:val="00BB19C4"/>
    <w:rsid w:val="00BC512C"/>
    <w:rsid w:val="00BC79A9"/>
    <w:rsid w:val="00BD0838"/>
    <w:rsid w:val="00BD0B0C"/>
    <w:rsid w:val="00BD12F5"/>
    <w:rsid w:val="00BD15D0"/>
    <w:rsid w:val="00BE2B91"/>
    <w:rsid w:val="00BE59C9"/>
    <w:rsid w:val="00BF5FC7"/>
    <w:rsid w:val="00BF7285"/>
    <w:rsid w:val="00C057C9"/>
    <w:rsid w:val="00C25ABB"/>
    <w:rsid w:val="00C32DAE"/>
    <w:rsid w:val="00C4320C"/>
    <w:rsid w:val="00C46B4D"/>
    <w:rsid w:val="00C609D7"/>
    <w:rsid w:val="00C6260F"/>
    <w:rsid w:val="00C74F2E"/>
    <w:rsid w:val="00C750F2"/>
    <w:rsid w:val="00C77053"/>
    <w:rsid w:val="00C8566B"/>
    <w:rsid w:val="00C91DAE"/>
    <w:rsid w:val="00C97D15"/>
    <w:rsid w:val="00CA0C22"/>
    <w:rsid w:val="00CA3E05"/>
    <w:rsid w:val="00CC1D22"/>
    <w:rsid w:val="00CC2E9A"/>
    <w:rsid w:val="00CC59FD"/>
    <w:rsid w:val="00CD040B"/>
    <w:rsid w:val="00CD6A00"/>
    <w:rsid w:val="00CE2070"/>
    <w:rsid w:val="00CE300E"/>
    <w:rsid w:val="00CE5284"/>
    <w:rsid w:val="00CE7BE0"/>
    <w:rsid w:val="00CF1BB3"/>
    <w:rsid w:val="00CF1E26"/>
    <w:rsid w:val="00CF281C"/>
    <w:rsid w:val="00CF6145"/>
    <w:rsid w:val="00D04DDE"/>
    <w:rsid w:val="00D11FF6"/>
    <w:rsid w:val="00D30753"/>
    <w:rsid w:val="00D5137D"/>
    <w:rsid w:val="00D524B2"/>
    <w:rsid w:val="00D61E8F"/>
    <w:rsid w:val="00D62F17"/>
    <w:rsid w:val="00D64F4E"/>
    <w:rsid w:val="00D64FE1"/>
    <w:rsid w:val="00D66196"/>
    <w:rsid w:val="00D843DD"/>
    <w:rsid w:val="00D847BD"/>
    <w:rsid w:val="00D928B5"/>
    <w:rsid w:val="00D954AA"/>
    <w:rsid w:val="00D96BF1"/>
    <w:rsid w:val="00D973E0"/>
    <w:rsid w:val="00DA4AC2"/>
    <w:rsid w:val="00DA7219"/>
    <w:rsid w:val="00DB15A4"/>
    <w:rsid w:val="00DB7128"/>
    <w:rsid w:val="00DC1B45"/>
    <w:rsid w:val="00DC2D05"/>
    <w:rsid w:val="00DD448E"/>
    <w:rsid w:val="00DD4847"/>
    <w:rsid w:val="00DE371C"/>
    <w:rsid w:val="00DE7928"/>
    <w:rsid w:val="00DE79B2"/>
    <w:rsid w:val="00DF5F32"/>
    <w:rsid w:val="00E10DBB"/>
    <w:rsid w:val="00E23B4B"/>
    <w:rsid w:val="00E24009"/>
    <w:rsid w:val="00E2562C"/>
    <w:rsid w:val="00E31E5A"/>
    <w:rsid w:val="00E426FA"/>
    <w:rsid w:val="00E444C9"/>
    <w:rsid w:val="00E51FA3"/>
    <w:rsid w:val="00E57DB1"/>
    <w:rsid w:val="00E61275"/>
    <w:rsid w:val="00E70C9B"/>
    <w:rsid w:val="00E8123D"/>
    <w:rsid w:val="00E81A83"/>
    <w:rsid w:val="00EA211E"/>
    <w:rsid w:val="00EB04F5"/>
    <w:rsid w:val="00EB0FC4"/>
    <w:rsid w:val="00EB6266"/>
    <w:rsid w:val="00EB6CD8"/>
    <w:rsid w:val="00EB7152"/>
    <w:rsid w:val="00EC0DBE"/>
    <w:rsid w:val="00EE26E5"/>
    <w:rsid w:val="00EE505C"/>
    <w:rsid w:val="00EF4B02"/>
    <w:rsid w:val="00F0697B"/>
    <w:rsid w:val="00F30CEF"/>
    <w:rsid w:val="00F3330A"/>
    <w:rsid w:val="00F33490"/>
    <w:rsid w:val="00F4088B"/>
    <w:rsid w:val="00F41AE5"/>
    <w:rsid w:val="00F6752D"/>
    <w:rsid w:val="00F8412F"/>
    <w:rsid w:val="00F860DA"/>
    <w:rsid w:val="00F86D96"/>
    <w:rsid w:val="00FA615D"/>
    <w:rsid w:val="00FB02F7"/>
    <w:rsid w:val="00FB0F95"/>
    <w:rsid w:val="00FC1D44"/>
    <w:rsid w:val="00FD1222"/>
    <w:rsid w:val="00FD1690"/>
    <w:rsid w:val="00FD49E9"/>
    <w:rsid w:val="00FE3DDB"/>
    <w:rsid w:val="00FE4284"/>
    <w:rsid w:val="00FE7779"/>
    <w:rsid w:val="00FF1198"/>
    <w:rsid w:val="00FF2DEA"/>
    <w:rsid w:val="00FF3DDA"/>
    <w:rsid w:val="015F6BF5"/>
    <w:rsid w:val="027D097E"/>
    <w:rsid w:val="02C777E4"/>
    <w:rsid w:val="02CE2D69"/>
    <w:rsid w:val="02DA0501"/>
    <w:rsid w:val="02E34CF6"/>
    <w:rsid w:val="02FB6AB9"/>
    <w:rsid w:val="030D276E"/>
    <w:rsid w:val="03480458"/>
    <w:rsid w:val="035B6709"/>
    <w:rsid w:val="03A1332A"/>
    <w:rsid w:val="03C75596"/>
    <w:rsid w:val="03DB58AE"/>
    <w:rsid w:val="03EB68B2"/>
    <w:rsid w:val="03EE1BDA"/>
    <w:rsid w:val="040F5911"/>
    <w:rsid w:val="041E27B1"/>
    <w:rsid w:val="04550D0B"/>
    <w:rsid w:val="04627A4C"/>
    <w:rsid w:val="04726B11"/>
    <w:rsid w:val="04755F9F"/>
    <w:rsid w:val="04A61A66"/>
    <w:rsid w:val="04D43351"/>
    <w:rsid w:val="050B047A"/>
    <w:rsid w:val="05403B58"/>
    <w:rsid w:val="055D5FD6"/>
    <w:rsid w:val="056C4884"/>
    <w:rsid w:val="057611E8"/>
    <w:rsid w:val="058E5ACF"/>
    <w:rsid w:val="06595862"/>
    <w:rsid w:val="066D4A02"/>
    <w:rsid w:val="069B5F6E"/>
    <w:rsid w:val="06C77EAF"/>
    <w:rsid w:val="06E16D1C"/>
    <w:rsid w:val="076D436E"/>
    <w:rsid w:val="07727908"/>
    <w:rsid w:val="07EE4655"/>
    <w:rsid w:val="081F63D7"/>
    <w:rsid w:val="084359D7"/>
    <w:rsid w:val="08647983"/>
    <w:rsid w:val="088E718F"/>
    <w:rsid w:val="08AD23C0"/>
    <w:rsid w:val="08AD6BA5"/>
    <w:rsid w:val="08B207A0"/>
    <w:rsid w:val="08BD69CD"/>
    <w:rsid w:val="090C6220"/>
    <w:rsid w:val="092D733C"/>
    <w:rsid w:val="09315420"/>
    <w:rsid w:val="09784E8E"/>
    <w:rsid w:val="09A96805"/>
    <w:rsid w:val="09C42CDA"/>
    <w:rsid w:val="09F1408A"/>
    <w:rsid w:val="0A031E7F"/>
    <w:rsid w:val="0A8F3391"/>
    <w:rsid w:val="0A981B48"/>
    <w:rsid w:val="0AA5763A"/>
    <w:rsid w:val="0AE21FC6"/>
    <w:rsid w:val="0B174A82"/>
    <w:rsid w:val="0B5120DC"/>
    <w:rsid w:val="0BA534A3"/>
    <w:rsid w:val="0BE519B4"/>
    <w:rsid w:val="0C121C6B"/>
    <w:rsid w:val="0C170EE7"/>
    <w:rsid w:val="0C9004D3"/>
    <w:rsid w:val="0C9E0BC3"/>
    <w:rsid w:val="0CBC72EB"/>
    <w:rsid w:val="0CE23675"/>
    <w:rsid w:val="0CF63318"/>
    <w:rsid w:val="0D0552EC"/>
    <w:rsid w:val="0D6671EC"/>
    <w:rsid w:val="0D9E75F2"/>
    <w:rsid w:val="0E6403B4"/>
    <w:rsid w:val="0E661CC4"/>
    <w:rsid w:val="0ED41956"/>
    <w:rsid w:val="0EFB440F"/>
    <w:rsid w:val="0F735497"/>
    <w:rsid w:val="0FCA1EB5"/>
    <w:rsid w:val="0FCC3C49"/>
    <w:rsid w:val="100C2B59"/>
    <w:rsid w:val="103C5BB7"/>
    <w:rsid w:val="108A2BAE"/>
    <w:rsid w:val="10BF7674"/>
    <w:rsid w:val="111B52E1"/>
    <w:rsid w:val="11377C89"/>
    <w:rsid w:val="116B2F7D"/>
    <w:rsid w:val="116C5A95"/>
    <w:rsid w:val="11D97C8B"/>
    <w:rsid w:val="122C5669"/>
    <w:rsid w:val="123737A3"/>
    <w:rsid w:val="123A289C"/>
    <w:rsid w:val="125E594D"/>
    <w:rsid w:val="12621B7E"/>
    <w:rsid w:val="126A56E6"/>
    <w:rsid w:val="12987433"/>
    <w:rsid w:val="129B0458"/>
    <w:rsid w:val="131A3BB5"/>
    <w:rsid w:val="135E0806"/>
    <w:rsid w:val="13726ED1"/>
    <w:rsid w:val="13790C3F"/>
    <w:rsid w:val="13D749A0"/>
    <w:rsid w:val="140B4BCE"/>
    <w:rsid w:val="1489188A"/>
    <w:rsid w:val="14DD43FF"/>
    <w:rsid w:val="155405F0"/>
    <w:rsid w:val="158362D6"/>
    <w:rsid w:val="15865D44"/>
    <w:rsid w:val="162035F7"/>
    <w:rsid w:val="16805ABF"/>
    <w:rsid w:val="168D76CC"/>
    <w:rsid w:val="16A15E34"/>
    <w:rsid w:val="16D10C9D"/>
    <w:rsid w:val="16D36F5F"/>
    <w:rsid w:val="16FE284F"/>
    <w:rsid w:val="17311BF3"/>
    <w:rsid w:val="17BB21E5"/>
    <w:rsid w:val="185764C0"/>
    <w:rsid w:val="186D6D45"/>
    <w:rsid w:val="18826540"/>
    <w:rsid w:val="189D6998"/>
    <w:rsid w:val="18B212B2"/>
    <w:rsid w:val="18DF0BAB"/>
    <w:rsid w:val="19214AFB"/>
    <w:rsid w:val="194B598D"/>
    <w:rsid w:val="194C0873"/>
    <w:rsid w:val="195C6C5B"/>
    <w:rsid w:val="19C46EB8"/>
    <w:rsid w:val="19C775C9"/>
    <w:rsid w:val="19D2666F"/>
    <w:rsid w:val="19DB3E23"/>
    <w:rsid w:val="1A274A7E"/>
    <w:rsid w:val="1A42425D"/>
    <w:rsid w:val="1A7942E1"/>
    <w:rsid w:val="1B277B17"/>
    <w:rsid w:val="1B337606"/>
    <w:rsid w:val="1BBE63C9"/>
    <w:rsid w:val="1BC254CD"/>
    <w:rsid w:val="1BC341C2"/>
    <w:rsid w:val="1BC91CE0"/>
    <w:rsid w:val="1C6B4262"/>
    <w:rsid w:val="1CDC7415"/>
    <w:rsid w:val="1D551D5E"/>
    <w:rsid w:val="1D787952"/>
    <w:rsid w:val="1DC71242"/>
    <w:rsid w:val="1DD8618C"/>
    <w:rsid w:val="1DE075B2"/>
    <w:rsid w:val="1DE40E1B"/>
    <w:rsid w:val="1E547BF9"/>
    <w:rsid w:val="1E996BA5"/>
    <w:rsid w:val="1EE32A34"/>
    <w:rsid w:val="1F3142BA"/>
    <w:rsid w:val="1F824222"/>
    <w:rsid w:val="1F860315"/>
    <w:rsid w:val="1F9A163F"/>
    <w:rsid w:val="1FB378EB"/>
    <w:rsid w:val="1FCB0685"/>
    <w:rsid w:val="1FDA769D"/>
    <w:rsid w:val="1FE11926"/>
    <w:rsid w:val="202C3B58"/>
    <w:rsid w:val="20745557"/>
    <w:rsid w:val="20813275"/>
    <w:rsid w:val="20AF7176"/>
    <w:rsid w:val="20B64CAB"/>
    <w:rsid w:val="211446E7"/>
    <w:rsid w:val="211A4033"/>
    <w:rsid w:val="217F14CB"/>
    <w:rsid w:val="218C1266"/>
    <w:rsid w:val="218D3CF5"/>
    <w:rsid w:val="21AE4D52"/>
    <w:rsid w:val="21B3166A"/>
    <w:rsid w:val="221C2A22"/>
    <w:rsid w:val="22391B83"/>
    <w:rsid w:val="22617D7D"/>
    <w:rsid w:val="22982FDF"/>
    <w:rsid w:val="22C5090B"/>
    <w:rsid w:val="22D1692E"/>
    <w:rsid w:val="22DB7576"/>
    <w:rsid w:val="22F442FB"/>
    <w:rsid w:val="23087A91"/>
    <w:rsid w:val="231942A8"/>
    <w:rsid w:val="233B0B3D"/>
    <w:rsid w:val="23404050"/>
    <w:rsid w:val="235962B5"/>
    <w:rsid w:val="237B182D"/>
    <w:rsid w:val="23883153"/>
    <w:rsid w:val="2392606A"/>
    <w:rsid w:val="23E2743F"/>
    <w:rsid w:val="2412373B"/>
    <w:rsid w:val="242D4E53"/>
    <w:rsid w:val="245A5790"/>
    <w:rsid w:val="248518FC"/>
    <w:rsid w:val="249D6B11"/>
    <w:rsid w:val="24A155EA"/>
    <w:rsid w:val="24E548B3"/>
    <w:rsid w:val="24E836EF"/>
    <w:rsid w:val="250B50C3"/>
    <w:rsid w:val="252F1B2B"/>
    <w:rsid w:val="25323346"/>
    <w:rsid w:val="256C0881"/>
    <w:rsid w:val="2598202D"/>
    <w:rsid w:val="25F44FFF"/>
    <w:rsid w:val="267A6C66"/>
    <w:rsid w:val="26831829"/>
    <w:rsid w:val="268A7E13"/>
    <w:rsid w:val="26D33082"/>
    <w:rsid w:val="26D36577"/>
    <w:rsid w:val="26ED5AAF"/>
    <w:rsid w:val="26F653F0"/>
    <w:rsid w:val="273C1869"/>
    <w:rsid w:val="27414938"/>
    <w:rsid w:val="27510D0C"/>
    <w:rsid w:val="279042E0"/>
    <w:rsid w:val="27BC069B"/>
    <w:rsid w:val="27D61EB1"/>
    <w:rsid w:val="27D77F0D"/>
    <w:rsid w:val="27E07417"/>
    <w:rsid w:val="27E927A7"/>
    <w:rsid w:val="27ED47D2"/>
    <w:rsid w:val="27F852B6"/>
    <w:rsid w:val="2828642F"/>
    <w:rsid w:val="283508B2"/>
    <w:rsid w:val="283E5DC2"/>
    <w:rsid w:val="284D195C"/>
    <w:rsid w:val="28616B74"/>
    <w:rsid w:val="28BA6221"/>
    <w:rsid w:val="291F1951"/>
    <w:rsid w:val="295C4883"/>
    <w:rsid w:val="297625A7"/>
    <w:rsid w:val="299E0AF9"/>
    <w:rsid w:val="2A196435"/>
    <w:rsid w:val="2A493DB0"/>
    <w:rsid w:val="2A691F2C"/>
    <w:rsid w:val="2A997DCB"/>
    <w:rsid w:val="2B132258"/>
    <w:rsid w:val="2B6808D6"/>
    <w:rsid w:val="2B893FA0"/>
    <w:rsid w:val="2BAA3763"/>
    <w:rsid w:val="2BBD358C"/>
    <w:rsid w:val="2C0E5F0A"/>
    <w:rsid w:val="2C901E63"/>
    <w:rsid w:val="2CCD70A6"/>
    <w:rsid w:val="2D1C4469"/>
    <w:rsid w:val="2D243857"/>
    <w:rsid w:val="2D75404D"/>
    <w:rsid w:val="2D8E74E3"/>
    <w:rsid w:val="2E181DA0"/>
    <w:rsid w:val="2E2F631E"/>
    <w:rsid w:val="2E854675"/>
    <w:rsid w:val="2EA56D66"/>
    <w:rsid w:val="2EBA0451"/>
    <w:rsid w:val="2EBF6C57"/>
    <w:rsid w:val="2EF44200"/>
    <w:rsid w:val="2F136229"/>
    <w:rsid w:val="2F310306"/>
    <w:rsid w:val="2F437F42"/>
    <w:rsid w:val="2F5A71B4"/>
    <w:rsid w:val="2FC1397D"/>
    <w:rsid w:val="30163DE1"/>
    <w:rsid w:val="304E4546"/>
    <w:rsid w:val="30AD5638"/>
    <w:rsid w:val="30B60F3C"/>
    <w:rsid w:val="30F35862"/>
    <w:rsid w:val="317829D5"/>
    <w:rsid w:val="319A54FF"/>
    <w:rsid w:val="31E87796"/>
    <w:rsid w:val="32C72CB3"/>
    <w:rsid w:val="32D62A33"/>
    <w:rsid w:val="32D85851"/>
    <w:rsid w:val="331A1FDA"/>
    <w:rsid w:val="33232EDB"/>
    <w:rsid w:val="33410F35"/>
    <w:rsid w:val="33792FD5"/>
    <w:rsid w:val="339748CC"/>
    <w:rsid w:val="33F15CC8"/>
    <w:rsid w:val="340210E9"/>
    <w:rsid w:val="348265FE"/>
    <w:rsid w:val="34E50C9D"/>
    <w:rsid w:val="35135298"/>
    <w:rsid w:val="35253D5C"/>
    <w:rsid w:val="35654EF5"/>
    <w:rsid w:val="35A91168"/>
    <w:rsid w:val="35DA7332"/>
    <w:rsid w:val="3608378A"/>
    <w:rsid w:val="36742935"/>
    <w:rsid w:val="36947014"/>
    <w:rsid w:val="36C45D08"/>
    <w:rsid w:val="36D84883"/>
    <w:rsid w:val="3709441E"/>
    <w:rsid w:val="375F17B4"/>
    <w:rsid w:val="379956ED"/>
    <w:rsid w:val="37A35B65"/>
    <w:rsid w:val="37A46319"/>
    <w:rsid w:val="37B82BF2"/>
    <w:rsid w:val="37BC12D9"/>
    <w:rsid w:val="37CA3DC3"/>
    <w:rsid w:val="38531D76"/>
    <w:rsid w:val="385E638F"/>
    <w:rsid w:val="386F54ED"/>
    <w:rsid w:val="3891147F"/>
    <w:rsid w:val="38AB4082"/>
    <w:rsid w:val="38C94B28"/>
    <w:rsid w:val="38E11849"/>
    <w:rsid w:val="38E44F25"/>
    <w:rsid w:val="38E62B32"/>
    <w:rsid w:val="38E9007B"/>
    <w:rsid w:val="3953276B"/>
    <w:rsid w:val="395E054A"/>
    <w:rsid w:val="396B2E36"/>
    <w:rsid w:val="398227C4"/>
    <w:rsid w:val="39910DC6"/>
    <w:rsid w:val="399C1E73"/>
    <w:rsid w:val="39DB6A81"/>
    <w:rsid w:val="3A417000"/>
    <w:rsid w:val="3A6944B3"/>
    <w:rsid w:val="3A891FE6"/>
    <w:rsid w:val="3AB918AA"/>
    <w:rsid w:val="3AE2695E"/>
    <w:rsid w:val="3B6D7A2D"/>
    <w:rsid w:val="3B8930CD"/>
    <w:rsid w:val="3BA23A99"/>
    <w:rsid w:val="3BA95865"/>
    <w:rsid w:val="3BC97ABF"/>
    <w:rsid w:val="3C1C06A4"/>
    <w:rsid w:val="3C6B77A0"/>
    <w:rsid w:val="3C702255"/>
    <w:rsid w:val="3D2B18E5"/>
    <w:rsid w:val="3D39107E"/>
    <w:rsid w:val="3D4C54BE"/>
    <w:rsid w:val="3D752AFC"/>
    <w:rsid w:val="3D9505A9"/>
    <w:rsid w:val="3D9951A8"/>
    <w:rsid w:val="3DB52899"/>
    <w:rsid w:val="3DB81839"/>
    <w:rsid w:val="3DBD2847"/>
    <w:rsid w:val="3DD04D64"/>
    <w:rsid w:val="3DD11719"/>
    <w:rsid w:val="3E6072F4"/>
    <w:rsid w:val="3E642844"/>
    <w:rsid w:val="3EB85AAB"/>
    <w:rsid w:val="3ECB4547"/>
    <w:rsid w:val="3EFA221F"/>
    <w:rsid w:val="3EFD232F"/>
    <w:rsid w:val="3F0827BC"/>
    <w:rsid w:val="3F2D67A2"/>
    <w:rsid w:val="3F5E424F"/>
    <w:rsid w:val="3F5F6188"/>
    <w:rsid w:val="3FCD29EB"/>
    <w:rsid w:val="40155D49"/>
    <w:rsid w:val="401C1D92"/>
    <w:rsid w:val="404D6785"/>
    <w:rsid w:val="408B279B"/>
    <w:rsid w:val="40BE1DAE"/>
    <w:rsid w:val="40F153DE"/>
    <w:rsid w:val="40FC484B"/>
    <w:rsid w:val="41221E0B"/>
    <w:rsid w:val="41490BBA"/>
    <w:rsid w:val="41606318"/>
    <w:rsid w:val="417317B0"/>
    <w:rsid w:val="417B11B4"/>
    <w:rsid w:val="41852C2B"/>
    <w:rsid w:val="41B412AE"/>
    <w:rsid w:val="41D64028"/>
    <w:rsid w:val="41F7722C"/>
    <w:rsid w:val="420514DA"/>
    <w:rsid w:val="42057255"/>
    <w:rsid w:val="42094079"/>
    <w:rsid w:val="42845F56"/>
    <w:rsid w:val="4285342A"/>
    <w:rsid w:val="42DB441F"/>
    <w:rsid w:val="433B6A14"/>
    <w:rsid w:val="43486212"/>
    <w:rsid w:val="4393656C"/>
    <w:rsid w:val="439E139C"/>
    <w:rsid w:val="43B31CFA"/>
    <w:rsid w:val="43BF7AD3"/>
    <w:rsid w:val="43C52637"/>
    <w:rsid w:val="43C77902"/>
    <w:rsid w:val="43C93B62"/>
    <w:rsid w:val="43F53589"/>
    <w:rsid w:val="43FD209B"/>
    <w:rsid w:val="4460707A"/>
    <w:rsid w:val="44B013C8"/>
    <w:rsid w:val="45421BD8"/>
    <w:rsid w:val="45471090"/>
    <w:rsid w:val="457A6CD5"/>
    <w:rsid w:val="45913C6B"/>
    <w:rsid w:val="45AA2959"/>
    <w:rsid w:val="45D2660D"/>
    <w:rsid w:val="45D73FEB"/>
    <w:rsid w:val="45E5347F"/>
    <w:rsid w:val="45FF01FB"/>
    <w:rsid w:val="46154FF3"/>
    <w:rsid w:val="46272864"/>
    <w:rsid w:val="465F5404"/>
    <w:rsid w:val="468048DE"/>
    <w:rsid w:val="46DB7B8F"/>
    <w:rsid w:val="46FD4B04"/>
    <w:rsid w:val="477D7B0C"/>
    <w:rsid w:val="47B72C93"/>
    <w:rsid w:val="47DA5F0F"/>
    <w:rsid w:val="47EC63CA"/>
    <w:rsid w:val="483152F8"/>
    <w:rsid w:val="48707F75"/>
    <w:rsid w:val="4883469C"/>
    <w:rsid w:val="488763F4"/>
    <w:rsid w:val="48A9419A"/>
    <w:rsid w:val="48B96189"/>
    <w:rsid w:val="49061720"/>
    <w:rsid w:val="490D459F"/>
    <w:rsid w:val="49665CA8"/>
    <w:rsid w:val="49A26A0A"/>
    <w:rsid w:val="49E4596F"/>
    <w:rsid w:val="49F71626"/>
    <w:rsid w:val="4A0871C7"/>
    <w:rsid w:val="4A6A10B1"/>
    <w:rsid w:val="4AB33C37"/>
    <w:rsid w:val="4AE27895"/>
    <w:rsid w:val="4AF75682"/>
    <w:rsid w:val="4AFA1B43"/>
    <w:rsid w:val="4B390BC3"/>
    <w:rsid w:val="4B5A5D55"/>
    <w:rsid w:val="4B61522E"/>
    <w:rsid w:val="4BED0885"/>
    <w:rsid w:val="4C15752B"/>
    <w:rsid w:val="4C185720"/>
    <w:rsid w:val="4C413AF1"/>
    <w:rsid w:val="4C5D50C7"/>
    <w:rsid w:val="4C78513F"/>
    <w:rsid w:val="4CB16CF4"/>
    <w:rsid w:val="4CFC2081"/>
    <w:rsid w:val="4D157BE4"/>
    <w:rsid w:val="4D2A6B58"/>
    <w:rsid w:val="4D7D2AE1"/>
    <w:rsid w:val="4DAB01F7"/>
    <w:rsid w:val="4DAB1617"/>
    <w:rsid w:val="4DAD4B65"/>
    <w:rsid w:val="4DFA5445"/>
    <w:rsid w:val="4E0B0C4F"/>
    <w:rsid w:val="4E1E41CB"/>
    <w:rsid w:val="4E3E6CC6"/>
    <w:rsid w:val="4E4E3E5E"/>
    <w:rsid w:val="4E5D48E1"/>
    <w:rsid w:val="4E77200D"/>
    <w:rsid w:val="4E8D7918"/>
    <w:rsid w:val="4F1E51F9"/>
    <w:rsid w:val="4F2A077E"/>
    <w:rsid w:val="4F351522"/>
    <w:rsid w:val="4F8B6682"/>
    <w:rsid w:val="4FFA5599"/>
    <w:rsid w:val="505D367D"/>
    <w:rsid w:val="50B62E11"/>
    <w:rsid w:val="50C26BED"/>
    <w:rsid w:val="51240C72"/>
    <w:rsid w:val="51AE47E0"/>
    <w:rsid w:val="51FE12F8"/>
    <w:rsid w:val="520F6039"/>
    <w:rsid w:val="522F06C7"/>
    <w:rsid w:val="523B63AF"/>
    <w:rsid w:val="529D2ED1"/>
    <w:rsid w:val="52D00092"/>
    <w:rsid w:val="52F43835"/>
    <w:rsid w:val="531A0730"/>
    <w:rsid w:val="536074BE"/>
    <w:rsid w:val="537C6D56"/>
    <w:rsid w:val="53A73EA0"/>
    <w:rsid w:val="5407324D"/>
    <w:rsid w:val="546711A6"/>
    <w:rsid w:val="547A19A0"/>
    <w:rsid w:val="54B704CA"/>
    <w:rsid w:val="54D53585"/>
    <w:rsid w:val="55C61A4F"/>
    <w:rsid w:val="55F04624"/>
    <w:rsid w:val="55FD6E62"/>
    <w:rsid w:val="56037677"/>
    <w:rsid w:val="562D3245"/>
    <w:rsid w:val="562F2EA1"/>
    <w:rsid w:val="567C4408"/>
    <w:rsid w:val="5693327C"/>
    <w:rsid w:val="56DB3ED8"/>
    <w:rsid w:val="56EA73B6"/>
    <w:rsid w:val="57153820"/>
    <w:rsid w:val="57166942"/>
    <w:rsid w:val="571953EB"/>
    <w:rsid w:val="57AC2301"/>
    <w:rsid w:val="57CF56B2"/>
    <w:rsid w:val="57D650EC"/>
    <w:rsid w:val="57FB5A6D"/>
    <w:rsid w:val="583831FB"/>
    <w:rsid w:val="58466129"/>
    <w:rsid w:val="584A50E2"/>
    <w:rsid w:val="585950D6"/>
    <w:rsid w:val="588B3746"/>
    <w:rsid w:val="58CA653E"/>
    <w:rsid w:val="58D81237"/>
    <w:rsid w:val="58F21B94"/>
    <w:rsid w:val="58F41067"/>
    <w:rsid w:val="595560D2"/>
    <w:rsid w:val="599B5031"/>
    <w:rsid w:val="59CE111C"/>
    <w:rsid w:val="59F942D3"/>
    <w:rsid w:val="59FD003F"/>
    <w:rsid w:val="5A3205CE"/>
    <w:rsid w:val="5A341FE6"/>
    <w:rsid w:val="5A5A057A"/>
    <w:rsid w:val="5A8010AA"/>
    <w:rsid w:val="5A9131DE"/>
    <w:rsid w:val="5B1D05E4"/>
    <w:rsid w:val="5B490FE5"/>
    <w:rsid w:val="5B5F4EE8"/>
    <w:rsid w:val="5BD45A38"/>
    <w:rsid w:val="5C2A5B4F"/>
    <w:rsid w:val="5C526E7F"/>
    <w:rsid w:val="5CAB0AB2"/>
    <w:rsid w:val="5CE433DB"/>
    <w:rsid w:val="5CED0A8C"/>
    <w:rsid w:val="5CF6011B"/>
    <w:rsid w:val="5CFD2099"/>
    <w:rsid w:val="5D062E92"/>
    <w:rsid w:val="5D526229"/>
    <w:rsid w:val="5D937DEF"/>
    <w:rsid w:val="5DBE6F04"/>
    <w:rsid w:val="5DD25EAE"/>
    <w:rsid w:val="5DEC2D9B"/>
    <w:rsid w:val="5E321D91"/>
    <w:rsid w:val="5E5D7081"/>
    <w:rsid w:val="5E7D4DED"/>
    <w:rsid w:val="5EDD6FFA"/>
    <w:rsid w:val="5EEB754B"/>
    <w:rsid w:val="5EEE23DC"/>
    <w:rsid w:val="5F3B12C7"/>
    <w:rsid w:val="5F472A0A"/>
    <w:rsid w:val="5F485D0B"/>
    <w:rsid w:val="5F506C8D"/>
    <w:rsid w:val="5F7071D5"/>
    <w:rsid w:val="5F9F2BFA"/>
    <w:rsid w:val="5FB27801"/>
    <w:rsid w:val="5FFF7B51"/>
    <w:rsid w:val="603E77F8"/>
    <w:rsid w:val="604D13CC"/>
    <w:rsid w:val="6055485C"/>
    <w:rsid w:val="60801CEA"/>
    <w:rsid w:val="60A40532"/>
    <w:rsid w:val="60E124D1"/>
    <w:rsid w:val="60FB7B3F"/>
    <w:rsid w:val="611F1708"/>
    <w:rsid w:val="612A2FB0"/>
    <w:rsid w:val="613D7563"/>
    <w:rsid w:val="619333FC"/>
    <w:rsid w:val="623A6EAC"/>
    <w:rsid w:val="6242614D"/>
    <w:rsid w:val="62535468"/>
    <w:rsid w:val="62605CC7"/>
    <w:rsid w:val="6272119A"/>
    <w:rsid w:val="62D5741A"/>
    <w:rsid w:val="631676D2"/>
    <w:rsid w:val="63365613"/>
    <w:rsid w:val="639C1EBC"/>
    <w:rsid w:val="639E5C10"/>
    <w:rsid w:val="63A149EE"/>
    <w:rsid w:val="63C80690"/>
    <w:rsid w:val="63CE3265"/>
    <w:rsid w:val="63DB3056"/>
    <w:rsid w:val="63FB5A47"/>
    <w:rsid w:val="64640924"/>
    <w:rsid w:val="647139EB"/>
    <w:rsid w:val="648C3270"/>
    <w:rsid w:val="64EE4563"/>
    <w:rsid w:val="654C14C3"/>
    <w:rsid w:val="657F6ACF"/>
    <w:rsid w:val="658B36E0"/>
    <w:rsid w:val="65B70516"/>
    <w:rsid w:val="663F565B"/>
    <w:rsid w:val="66B3750C"/>
    <w:rsid w:val="66CC02D7"/>
    <w:rsid w:val="67082DC2"/>
    <w:rsid w:val="6820642D"/>
    <w:rsid w:val="684F18A7"/>
    <w:rsid w:val="685E30E8"/>
    <w:rsid w:val="68D73DD9"/>
    <w:rsid w:val="68DD7D54"/>
    <w:rsid w:val="68E51CF1"/>
    <w:rsid w:val="68FC7A99"/>
    <w:rsid w:val="691005C2"/>
    <w:rsid w:val="698D7DC1"/>
    <w:rsid w:val="69A14B31"/>
    <w:rsid w:val="69A822E3"/>
    <w:rsid w:val="69C84D01"/>
    <w:rsid w:val="69EF2DA6"/>
    <w:rsid w:val="69F10D61"/>
    <w:rsid w:val="6A033F9C"/>
    <w:rsid w:val="6A1168C6"/>
    <w:rsid w:val="6A2F5B5B"/>
    <w:rsid w:val="6A5D2B5E"/>
    <w:rsid w:val="6A7468C0"/>
    <w:rsid w:val="6A794F63"/>
    <w:rsid w:val="6A851C9A"/>
    <w:rsid w:val="6B00047B"/>
    <w:rsid w:val="6B0A79AA"/>
    <w:rsid w:val="6B4A425A"/>
    <w:rsid w:val="6BAF5CE8"/>
    <w:rsid w:val="6BB7245D"/>
    <w:rsid w:val="6C601264"/>
    <w:rsid w:val="6CFE1E02"/>
    <w:rsid w:val="6D8118D5"/>
    <w:rsid w:val="6D8372EF"/>
    <w:rsid w:val="6DBC1089"/>
    <w:rsid w:val="6E2F54D8"/>
    <w:rsid w:val="6E554279"/>
    <w:rsid w:val="6EA02752"/>
    <w:rsid w:val="6F223D31"/>
    <w:rsid w:val="6F4821FE"/>
    <w:rsid w:val="6F724D55"/>
    <w:rsid w:val="6FA33181"/>
    <w:rsid w:val="6FA377AE"/>
    <w:rsid w:val="7020038D"/>
    <w:rsid w:val="70286BFC"/>
    <w:rsid w:val="70425E72"/>
    <w:rsid w:val="705A6889"/>
    <w:rsid w:val="70D91986"/>
    <w:rsid w:val="713F5D46"/>
    <w:rsid w:val="71A11EE4"/>
    <w:rsid w:val="71C216AC"/>
    <w:rsid w:val="71DD30B2"/>
    <w:rsid w:val="721E49CC"/>
    <w:rsid w:val="72756D22"/>
    <w:rsid w:val="7307599A"/>
    <w:rsid w:val="730C17D2"/>
    <w:rsid w:val="731659F4"/>
    <w:rsid w:val="736635FE"/>
    <w:rsid w:val="73817D6F"/>
    <w:rsid w:val="73F2123E"/>
    <w:rsid w:val="740069AE"/>
    <w:rsid w:val="740658FD"/>
    <w:rsid w:val="74110171"/>
    <w:rsid w:val="741D2B59"/>
    <w:rsid w:val="74457D08"/>
    <w:rsid w:val="74637B89"/>
    <w:rsid w:val="748608A0"/>
    <w:rsid w:val="748D212D"/>
    <w:rsid w:val="74904F8B"/>
    <w:rsid w:val="74DC08D1"/>
    <w:rsid w:val="74E8777C"/>
    <w:rsid w:val="74EB364B"/>
    <w:rsid w:val="74ED6C0A"/>
    <w:rsid w:val="74F85BF6"/>
    <w:rsid w:val="752B264C"/>
    <w:rsid w:val="756D1E27"/>
    <w:rsid w:val="75800FA2"/>
    <w:rsid w:val="758D1900"/>
    <w:rsid w:val="75D37ED6"/>
    <w:rsid w:val="76096FE4"/>
    <w:rsid w:val="760F16DA"/>
    <w:rsid w:val="77120ABF"/>
    <w:rsid w:val="774A049F"/>
    <w:rsid w:val="77600712"/>
    <w:rsid w:val="77813E35"/>
    <w:rsid w:val="77AB3C5C"/>
    <w:rsid w:val="77C60C50"/>
    <w:rsid w:val="77E15FCD"/>
    <w:rsid w:val="7851254A"/>
    <w:rsid w:val="7889734F"/>
    <w:rsid w:val="78C84BF2"/>
    <w:rsid w:val="793140C2"/>
    <w:rsid w:val="79433D25"/>
    <w:rsid w:val="79474766"/>
    <w:rsid w:val="79627232"/>
    <w:rsid w:val="798C3107"/>
    <w:rsid w:val="799077DD"/>
    <w:rsid w:val="7A8F7DBA"/>
    <w:rsid w:val="7A906188"/>
    <w:rsid w:val="7A971EEA"/>
    <w:rsid w:val="7B1C7CE1"/>
    <w:rsid w:val="7B5D193D"/>
    <w:rsid w:val="7B8004C9"/>
    <w:rsid w:val="7B8E6419"/>
    <w:rsid w:val="7B901E4C"/>
    <w:rsid w:val="7B9574AF"/>
    <w:rsid w:val="7BCC4228"/>
    <w:rsid w:val="7CAC7C15"/>
    <w:rsid w:val="7CEC3436"/>
    <w:rsid w:val="7CF60469"/>
    <w:rsid w:val="7D26545A"/>
    <w:rsid w:val="7D295040"/>
    <w:rsid w:val="7E332D18"/>
    <w:rsid w:val="7E387C61"/>
    <w:rsid w:val="7E4202F4"/>
    <w:rsid w:val="7E4F3798"/>
    <w:rsid w:val="7EBC4D20"/>
    <w:rsid w:val="7EFC3729"/>
    <w:rsid w:val="7F04496C"/>
    <w:rsid w:val="7F0F041A"/>
    <w:rsid w:val="7FB7456E"/>
    <w:rsid w:val="7FBA5216"/>
    <w:rsid w:val="7FE364AB"/>
    <w:rsid w:val="7FFF7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keepNext/>
      <w:spacing w:line="216" w:lineRule="auto"/>
      <w:outlineLvl w:val="0"/>
    </w:pPr>
    <w:rPr>
      <w:rFonts w:ascii="宋体"/>
      <w:b/>
      <w:kern w:val="0"/>
      <w:sz w:val="30"/>
      <w:szCs w:val="20"/>
    </w:rPr>
  </w:style>
  <w:style w:type="paragraph" w:styleId="5">
    <w:name w:val="heading 2"/>
    <w:basedOn w:val="1"/>
    <w:next w:val="1"/>
    <w:link w:val="63"/>
    <w:qFormat/>
    <w:uiPriority w:val="0"/>
    <w:pPr>
      <w:keepNext/>
      <w:spacing w:line="216" w:lineRule="auto"/>
      <w:outlineLvl w:val="1"/>
    </w:pPr>
    <w:rPr>
      <w:rFonts w:ascii="宋体"/>
      <w:b/>
      <w:kern w:val="0"/>
      <w:sz w:val="28"/>
      <w:szCs w:val="20"/>
    </w:rPr>
  </w:style>
  <w:style w:type="paragraph" w:styleId="6">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7">
    <w:name w:val="heading 4"/>
    <w:basedOn w:val="1"/>
    <w:next w:val="1"/>
    <w:qFormat/>
    <w:uiPriority w:val="0"/>
    <w:pPr>
      <w:keepNext/>
      <w:numPr>
        <w:ilvl w:val="0"/>
        <w:numId w:val="2"/>
      </w:numPr>
      <w:spacing w:line="216" w:lineRule="auto"/>
      <w:outlineLvl w:val="3"/>
    </w:pPr>
    <w:rPr>
      <w:rFonts w:ascii="黑体" w:eastAsia="黑体"/>
      <w:b/>
      <w:sz w:val="24"/>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keepLines/>
      <w:spacing w:before="260" w:after="260" w:line="416" w:lineRule="auto"/>
      <w:jc w:val="center"/>
    </w:pPr>
    <w:rPr>
      <w:rFonts w:hAnsi="宋体" w:eastAsia="黑体"/>
      <w:bCs/>
      <w:sz w:val="36"/>
      <w:szCs w:val="36"/>
    </w:rPr>
  </w:style>
  <w:style w:type="paragraph" w:customStyle="1" w:styleId="3">
    <w:name w:val="正文_58"/>
    <w:qFormat/>
    <w:uiPriority w:val="0"/>
    <w:pPr>
      <w:widowControl w:val="0"/>
      <w:jc w:val="both"/>
    </w:pPr>
    <w:rPr>
      <w:rFonts w:ascii="Calibri" w:hAnsi="Calibri" w:eastAsia="宋体" w:cs="Times New Roman"/>
      <w:kern w:val="2"/>
      <w:sz w:val="21"/>
      <w:szCs w:val="21"/>
      <w:lang w:val="en-US" w:eastAsia="zh-CN" w:bidi="ar-SA"/>
    </w:rPr>
  </w:style>
  <w:style w:type="paragraph" w:styleId="8">
    <w:name w:val="toc 7"/>
    <w:basedOn w:val="1"/>
    <w:next w:val="1"/>
    <w:qFormat/>
    <w:uiPriority w:val="0"/>
    <w:pPr>
      <w:ind w:left="1260"/>
      <w:jc w:val="left"/>
    </w:pPr>
    <w:rPr>
      <w:rFonts w:asciiTheme="minorHAnsi" w:hAnsiTheme="minorHAnsi"/>
      <w:sz w:val="18"/>
      <w:szCs w:val="18"/>
    </w:rPr>
  </w:style>
  <w:style w:type="paragraph" w:styleId="9">
    <w:name w:val="Normal Indent"/>
    <w:basedOn w:val="1"/>
    <w:next w:val="10"/>
    <w:qFormat/>
    <w:uiPriority w:val="0"/>
    <w:pPr>
      <w:ind w:firstLine="420"/>
    </w:pPr>
    <w:rPr>
      <w:szCs w:val="20"/>
    </w:rPr>
  </w:style>
  <w:style w:type="paragraph" w:styleId="10">
    <w:name w:val="Body Text Indent"/>
    <w:basedOn w:val="1"/>
    <w:next w:val="1"/>
    <w:qFormat/>
    <w:uiPriority w:val="0"/>
    <w:pPr>
      <w:spacing w:line="360" w:lineRule="auto"/>
      <w:ind w:firstLine="435"/>
    </w:pPr>
    <w:rPr>
      <w:sz w:val="28"/>
    </w:rPr>
  </w:style>
  <w:style w:type="paragraph" w:styleId="11">
    <w:name w:val="Document Map"/>
    <w:basedOn w:val="1"/>
    <w:semiHidden/>
    <w:qFormat/>
    <w:uiPriority w:val="0"/>
    <w:pPr>
      <w:shd w:val="clear" w:color="auto" w:fill="000080"/>
    </w:pPr>
  </w:style>
  <w:style w:type="paragraph" w:styleId="12">
    <w:name w:val="annotation text"/>
    <w:basedOn w:val="1"/>
    <w:unhideWhenUsed/>
    <w:qFormat/>
    <w:uiPriority w:val="99"/>
    <w:pPr>
      <w:jc w:val="left"/>
    </w:pPr>
  </w:style>
  <w:style w:type="paragraph" w:styleId="13">
    <w:name w:val="Body Text"/>
    <w:basedOn w:val="1"/>
    <w:next w:val="10"/>
    <w:qFormat/>
    <w:uiPriority w:val="0"/>
    <w:rPr>
      <w:rFonts w:eastAsia="黑体"/>
      <w:b/>
      <w:bCs/>
      <w:spacing w:val="20"/>
      <w:kern w:val="52"/>
      <w:sz w:val="56"/>
    </w:rPr>
  </w:style>
  <w:style w:type="paragraph" w:styleId="14">
    <w:name w:val="List Bullet 2"/>
    <w:basedOn w:val="1"/>
    <w:qFormat/>
    <w:uiPriority w:val="0"/>
    <w:pPr>
      <w:numPr>
        <w:ilvl w:val="0"/>
        <w:numId w:val="3"/>
      </w:numPr>
    </w:pPr>
  </w:style>
  <w:style w:type="paragraph" w:styleId="15">
    <w:name w:val="toc 5"/>
    <w:basedOn w:val="1"/>
    <w:next w:val="1"/>
    <w:qFormat/>
    <w:uiPriority w:val="0"/>
    <w:pPr>
      <w:ind w:left="840"/>
      <w:jc w:val="left"/>
    </w:pPr>
    <w:rPr>
      <w:rFonts w:asciiTheme="minorHAnsi" w:hAnsiTheme="minorHAnsi"/>
      <w:sz w:val="18"/>
      <w:szCs w:val="18"/>
    </w:rPr>
  </w:style>
  <w:style w:type="paragraph" w:styleId="16">
    <w:name w:val="toc 3"/>
    <w:basedOn w:val="1"/>
    <w:next w:val="1"/>
    <w:qFormat/>
    <w:uiPriority w:val="39"/>
    <w:pPr>
      <w:ind w:left="420"/>
      <w:jc w:val="left"/>
    </w:pPr>
    <w:rPr>
      <w:rFonts w:asciiTheme="minorHAnsi" w:hAnsiTheme="minorHAnsi"/>
      <w:i/>
      <w:iCs/>
      <w:sz w:val="20"/>
      <w:szCs w:val="20"/>
    </w:rPr>
  </w:style>
  <w:style w:type="paragraph" w:styleId="17">
    <w:name w:val="Plain Text"/>
    <w:basedOn w:val="1"/>
    <w:link w:val="62"/>
    <w:qFormat/>
    <w:uiPriority w:val="0"/>
    <w:rPr>
      <w:rFonts w:ascii="宋体" w:hAnsi="Courier New" w:cs="Courier New"/>
      <w:szCs w:val="21"/>
    </w:rPr>
  </w:style>
  <w:style w:type="paragraph" w:styleId="18">
    <w:name w:val="List Bullet 5"/>
    <w:basedOn w:val="1"/>
    <w:qFormat/>
    <w:uiPriority w:val="0"/>
    <w:pPr>
      <w:numPr>
        <w:ilvl w:val="0"/>
        <w:numId w:val="4"/>
      </w:numPr>
    </w:pPr>
  </w:style>
  <w:style w:type="paragraph" w:styleId="19">
    <w:name w:val="toc 8"/>
    <w:basedOn w:val="1"/>
    <w:next w:val="1"/>
    <w:qFormat/>
    <w:uiPriority w:val="0"/>
    <w:pPr>
      <w:ind w:left="1470"/>
      <w:jc w:val="left"/>
    </w:pPr>
    <w:rPr>
      <w:rFonts w:asciiTheme="minorHAnsi" w:hAnsiTheme="minorHAnsi"/>
      <w:sz w:val="18"/>
      <w:szCs w:val="18"/>
    </w:rPr>
  </w:style>
  <w:style w:type="paragraph" w:styleId="20">
    <w:name w:val="Date"/>
    <w:basedOn w:val="1"/>
    <w:next w:val="1"/>
    <w:link w:val="56"/>
    <w:qFormat/>
    <w:uiPriority w:val="0"/>
    <w:rPr>
      <w:sz w:val="24"/>
      <w:szCs w:val="20"/>
    </w:rPr>
  </w:style>
  <w:style w:type="paragraph" w:styleId="21">
    <w:name w:val="Body Text Indent 2"/>
    <w:basedOn w:val="1"/>
    <w:qFormat/>
    <w:uiPriority w:val="0"/>
    <w:pPr>
      <w:spacing w:line="432" w:lineRule="auto"/>
      <w:ind w:firstLine="480" w:firstLineChars="200"/>
    </w:pPr>
    <w:rPr>
      <w:sz w:val="24"/>
      <w:szCs w:val="21"/>
    </w:rPr>
  </w:style>
  <w:style w:type="paragraph" w:styleId="22">
    <w:name w:val="Balloon Text"/>
    <w:basedOn w:val="1"/>
    <w:link w:val="68"/>
    <w:qFormat/>
    <w:uiPriority w:val="0"/>
    <w:rPr>
      <w:sz w:val="18"/>
      <w:szCs w:val="18"/>
    </w:rPr>
  </w:style>
  <w:style w:type="paragraph" w:styleId="23">
    <w:name w:val="footer"/>
    <w:basedOn w:val="1"/>
    <w:link w:val="69"/>
    <w:qFormat/>
    <w:uiPriority w:val="99"/>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Theme="minorHAnsi" w:hAnsiTheme="minorHAnsi"/>
      <w:b/>
      <w:bCs/>
      <w:caps/>
      <w:sz w:val="20"/>
      <w:szCs w:val="20"/>
    </w:rPr>
  </w:style>
  <w:style w:type="paragraph" w:styleId="26">
    <w:name w:val="toc 4"/>
    <w:basedOn w:val="1"/>
    <w:next w:val="1"/>
    <w:qFormat/>
    <w:uiPriority w:val="0"/>
    <w:pPr>
      <w:ind w:left="630"/>
      <w:jc w:val="left"/>
    </w:pPr>
    <w:rPr>
      <w:rFonts w:asciiTheme="minorHAnsi" w:hAnsiTheme="minorHAnsi"/>
      <w:sz w:val="18"/>
      <w:szCs w:val="18"/>
    </w:rPr>
  </w:style>
  <w:style w:type="paragraph" w:styleId="27">
    <w:name w:val="List"/>
    <w:basedOn w:val="1"/>
    <w:unhideWhenUsed/>
    <w:qFormat/>
    <w:uiPriority w:val="0"/>
    <w:pPr>
      <w:ind w:left="200" w:hanging="200" w:hangingChars="200"/>
      <w:contextualSpacing/>
    </w:pPr>
    <w:rPr>
      <w:sz w:val="20"/>
      <w:szCs w:val="20"/>
    </w:rPr>
  </w:style>
  <w:style w:type="paragraph" w:styleId="28">
    <w:name w:val="toc 6"/>
    <w:basedOn w:val="1"/>
    <w:next w:val="1"/>
    <w:qFormat/>
    <w:uiPriority w:val="0"/>
    <w:pPr>
      <w:ind w:left="1050"/>
      <w:jc w:val="left"/>
    </w:pPr>
    <w:rPr>
      <w:rFonts w:asciiTheme="minorHAnsi" w:hAnsiTheme="minorHAnsi"/>
      <w:sz w:val="18"/>
      <w:szCs w:val="18"/>
    </w:rPr>
  </w:style>
  <w:style w:type="paragraph" w:styleId="29">
    <w:name w:val="Body Text Indent 3"/>
    <w:basedOn w:val="1"/>
    <w:qFormat/>
    <w:uiPriority w:val="0"/>
    <w:pPr>
      <w:adjustRightInd w:val="0"/>
      <w:snapToGrid w:val="0"/>
      <w:ind w:firstLine="482"/>
    </w:pPr>
    <w:rPr>
      <w:sz w:val="24"/>
      <w:szCs w:val="21"/>
    </w:rPr>
  </w:style>
  <w:style w:type="paragraph" w:styleId="30">
    <w:name w:val="toc 2"/>
    <w:basedOn w:val="1"/>
    <w:next w:val="1"/>
    <w:qFormat/>
    <w:uiPriority w:val="39"/>
    <w:pPr>
      <w:ind w:left="210"/>
      <w:jc w:val="left"/>
    </w:pPr>
    <w:rPr>
      <w:rFonts w:asciiTheme="minorHAnsi" w:hAnsiTheme="minorHAnsi"/>
      <w:smallCaps/>
      <w:sz w:val="20"/>
      <w:szCs w:val="20"/>
    </w:rPr>
  </w:style>
  <w:style w:type="paragraph" w:styleId="31">
    <w:name w:val="toc 9"/>
    <w:basedOn w:val="1"/>
    <w:next w:val="1"/>
    <w:qFormat/>
    <w:uiPriority w:val="0"/>
    <w:pPr>
      <w:ind w:left="1680"/>
      <w:jc w:val="left"/>
    </w:pPr>
    <w:rPr>
      <w:rFonts w:asciiTheme="minorHAnsi" w:hAnsiTheme="minorHAnsi"/>
      <w:sz w:val="18"/>
      <w:szCs w:val="18"/>
    </w:rPr>
  </w:style>
  <w:style w:type="paragraph" w:styleId="32">
    <w:name w:val="Body Text 2"/>
    <w:basedOn w:val="1"/>
    <w:qFormat/>
    <w:uiPriority w:val="0"/>
    <w:pPr>
      <w:spacing w:line="360" w:lineRule="auto"/>
    </w:pPr>
    <w:rPr>
      <w:sz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Title"/>
    <w:basedOn w:val="1"/>
    <w:next w:val="1"/>
    <w:link w:val="60"/>
    <w:qFormat/>
    <w:uiPriority w:val="0"/>
    <w:pPr>
      <w:spacing w:before="240" w:after="60"/>
      <w:jc w:val="center"/>
      <w:outlineLvl w:val="0"/>
    </w:pPr>
    <w:rPr>
      <w:rFonts w:ascii="Cambria" w:hAnsi="Cambria"/>
      <w:b/>
      <w:bCs/>
      <w:sz w:val="32"/>
      <w:szCs w:val="32"/>
    </w:rPr>
  </w:style>
  <w:style w:type="paragraph" w:styleId="35">
    <w:name w:val="Body Text First Indent"/>
    <w:basedOn w:val="13"/>
    <w:next w:val="1"/>
    <w:qFormat/>
    <w:uiPriority w:val="99"/>
    <w:pPr>
      <w:ind w:firstLine="100" w:firstLineChars="1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99"/>
    <w:rPr>
      <w:rFonts w:cs="Times New Roman"/>
      <w:b/>
      <w:bCs/>
    </w:rPr>
  </w:style>
  <w:style w:type="character" w:styleId="40">
    <w:name w:val="page number"/>
    <w:basedOn w:val="38"/>
    <w:qFormat/>
    <w:uiPriority w:val="0"/>
  </w:style>
  <w:style w:type="character" w:styleId="41">
    <w:name w:val="Hyperlink"/>
    <w:basedOn w:val="38"/>
    <w:qFormat/>
    <w:uiPriority w:val="99"/>
    <w:rPr>
      <w:color w:val="000000"/>
      <w:sz w:val="18"/>
      <w:szCs w:val="18"/>
      <w:u w:val="none"/>
    </w:rPr>
  </w:style>
  <w:style w:type="paragraph" w:customStyle="1" w:styleId="42">
    <w:name w:val="4正文"/>
    <w:basedOn w:val="1"/>
    <w:qFormat/>
    <w:uiPriority w:val="0"/>
    <w:pPr>
      <w:spacing w:line="360" w:lineRule="auto"/>
      <w:ind w:firstLine="200" w:firstLineChars="200"/>
    </w:pPr>
  </w:style>
  <w:style w:type="paragraph" w:customStyle="1" w:styleId="43">
    <w:name w:val="Char Char Char"/>
    <w:basedOn w:val="1"/>
    <w:qFormat/>
    <w:uiPriority w:val="0"/>
  </w:style>
  <w:style w:type="paragraph" w:customStyle="1" w:styleId="4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5">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46">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7">
    <w:name w:val="Char"/>
    <w:basedOn w:val="1"/>
    <w:qFormat/>
    <w:uiPriority w:val="0"/>
  </w:style>
  <w:style w:type="paragraph" w:customStyle="1" w:styleId="48">
    <w:name w:val="表题"/>
    <w:basedOn w:val="1"/>
    <w:qFormat/>
    <w:uiPriority w:val="0"/>
    <w:pPr>
      <w:spacing w:beforeLines="50" w:afterLines="50"/>
      <w:jc w:val="center"/>
    </w:pPr>
    <w:rPr>
      <w:b/>
      <w:sz w:val="24"/>
      <w:szCs w:val="22"/>
    </w:rPr>
  </w:style>
  <w:style w:type="paragraph" w:customStyle="1" w:styleId="49">
    <w:name w:val="正文格式"/>
    <w:basedOn w:val="1"/>
    <w:next w:val="1"/>
    <w:qFormat/>
    <w:uiPriority w:val="0"/>
    <w:pPr>
      <w:ind w:firstLine="720"/>
    </w:pPr>
  </w:style>
  <w:style w:type="paragraph" w:customStyle="1" w:styleId="50">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51">
    <w:name w:val="Table Paragraph"/>
    <w:basedOn w:val="1"/>
    <w:qFormat/>
    <w:uiPriority w:val="1"/>
  </w:style>
  <w:style w:type="paragraph" w:customStyle="1" w:styleId="52">
    <w:name w:val="样式 标题 3 + (中文) 黑体 小四 非加粗 段前: 7.8 磅 段后: 0 磅 行距: 固定值 20 磅"/>
    <w:basedOn w:val="6"/>
    <w:qFormat/>
    <w:uiPriority w:val="0"/>
    <w:pPr>
      <w:keepLines/>
      <w:numPr>
        <w:numId w:val="0"/>
      </w:numPr>
      <w:spacing w:line="400" w:lineRule="exact"/>
    </w:pPr>
    <w:rPr>
      <w:rFonts w:ascii="Times New Roman" w:eastAsia="黑体"/>
      <w:b w:val="0"/>
      <w:bCs w:val="0"/>
      <w:sz w:val="24"/>
    </w:rPr>
  </w:style>
  <w:style w:type="paragraph" w:customStyle="1" w:styleId="53">
    <w:name w:val="样式 标题 2 + Times New Roman 四号 非加粗 段前: 5 磅 段后: 0 磅 行距: 固定值 20..."/>
    <w:basedOn w:val="5"/>
    <w:qFormat/>
    <w:uiPriority w:val="0"/>
    <w:pPr>
      <w:spacing w:before="100" w:line="400" w:lineRule="exact"/>
    </w:pPr>
    <w:rPr>
      <w:rFonts w:ascii="Times New Roman" w:cs="宋体"/>
      <w:b w:val="0"/>
    </w:rPr>
  </w:style>
  <w:style w:type="paragraph" w:customStyle="1" w:styleId="54">
    <w:name w:val="WPS Plain"/>
    <w:qFormat/>
    <w:uiPriority w:val="0"/>
    <w:rPr>
      <w:rFonts w:ascii="Times New Roman" w:hAnsi="Times New Roman" w:eastAsia="宋体" w:cs="Times New Roman"/>
      <w:lang w:val="en-US" w:eastAsia="zh-CN" w:bidi="ar-SA"/>
    </w:rPr>
  </w:style>
  <w:style w:type="paragraph" w:customStyle="1" w:styleId="55">
    <w:name w:val="0"/>
    <w:basedOn w:val="1"/>
    <w:qFormat/>
    <w:uiPriority w:val="0"/>
    <w:pPr>
      <w:widowControl/>
      <w:spacing w:line="408" w:lineRule="auto"/>
      <w:ind w:left="1"/>
      <w:textAlignment w:val="bottom"/>
    </w:pPr>
    <w:rPr>
      <w:color w:val="000000"/>
      <w:kern w:val="0"/>
    </w:rPr>
  </w:style>
  <w:style w:type="character" w:customStyle="1" w:styleId="56">
    <w:name w:val="日期 Char"/>
    <w:basedOn w:val="38"/>
    <w:link w:val="20"/>
    <w:qFormat/>
    <w:uiPriority w:val="0"/>
    <w:rPr>
      <w:rFonts w:eastAsia="宋体"/>
      <w:kern w:val="2"/>
      <w:sz w:val="24"/>
      <w:lang w:val="en-US" w:eastAsia="zh-CN" w:bidi="ar-SA"/>
    </w:rPr>
  </w:style>
  <w:style w:type="character" w:customStyle="1" w:styleId="57">
    <w:name w:val="标题 1 Char"/>
    <w:link w:val="4"/>
    <w:qFormat/>
    <w:uiPriority w:val="0"/>
    <w:rPr>
      <w:rFonts w:ascii="宋体"/>
      <w:b/>
      <w:sz w:val="30"/>
      <w:szCs w:val="20"/>
    </w:rPr>
  </w:style>
  <w:style w:type="character" w:customStyle="1" w:styleId="58">
    <w:name w:val="div_class_1_rtcscls1_r_13"/>
    <w:basedOn w:val="38"/>
    <w:qFormat/>
    <w:uiPriority w:val="0"/>
    <w:rPr>
      <w:rFonts w:ascii="Times New Roman" w:hAnsi="Times New Roman" w:eastAsia="宋体" w:cs="Times New Roman"/>
    </w:rPr>
  </w:style>
  <w:style w:type="character" w:customStyle="1" w:styleId="59">
    <w:name w:val="div_class_1_rtcscls1_r_15"/>
    <w:basedOn w:val="38"/>
    <w:qFormat/>
    <w:uiPriority w:val="0"/>
    <w:rPr>
      <w:rFonts w:ascii="Times New Roman" w:hAnsi="Times New Roman" w:eastAsia="宋体" w:cs="Times New Roman"/>
      <w:b/>
      <w:bCs/>
    </w:rPr>
  </w:style>
  <w:style w:type="character" w:customStyle="1" w:styleId="60">
    <w:name w:val="标题 Char"/>
    <w:basedOn w:val="38"/>
    <w:link w:val="34"/>
    <w:qFormat/>
    <w:uiPriority w:val="0"/>
    <w:rPr>
      <w:rFonts w:ascii="Cambria" w:hAnsi="Cambria" w:eastAsia="宋体"/>
      <w:b/>
      <w:bCs/>
      <w:kern w:val="2"/>
      <w:sz w:val="32"/>
      <w:szCs w:val="32"/>
      <w:lang w:val="en-US" w:eastAsia="zh-CN" w:bidi="ar-SA"/>
    </w:rPr>
  </w:style>
  <w:style w:type="character" w:customStyle="1" w:styleId="61">
    <w:name w:val="标题 2 Char"/>
    <w:basedOn w:val="38"/>
    <w:qFormat/>
    <w:uiPriority w:val="0"/>
    <w:rPr>
      <w:rFonts w:ascii="宋体" w:hAnsi="宋体" w:eastAsia="黑体"/>
      <w:b/>
      <w:bCs/>
      <w:kern w:val="2"/>
      <w:sz w:val="24"/>
      <w:szCs w:val="32"/>
      <w:lang w:val="en-US" w:eastAsia="zh-CN" w:bidi="ar-SA"/>
    </w:rPr>
  </w:style>
  <w:style w:type="character" w:customStyle="1" w:styleId="62">
    <w:name w:val="纯文本 Char"/>
    <w:basedOn w:val="38"/>
    <w:link w:val="17"/>
    <w:qFormat/>
    <w:uiPriority w:val="0"/>
    <w:rPr>
      <w:rFonts w:ascii="宋体" w:hAnsi="Courier New" w:eastAsia="宋体" w:cs="Courier New"/>
      <w:kern w:val="2"/>
      <w:sz w:val="21"/>
      <w:szCs w:val="21"/>
      <w:lang w:val="en-US" w:eastAsia="zh-CN" w:bidi="ar-SA"/>
    </w:rPr>
  </w:style>
  <w:style w:type="character" w:customStyle="1" w:styleId="63">
    <w:name w:val="标题 2 Char1"/>
    <w:link w:val="5"/>
    <w:qFormat/>
    <w:uiPriority w:val="0"/>
    <w:rPr>
      <w:rFonts w:ascii="宋体"/>
      <w:b/>
      <w:sz w:val="28"/>
      <w:szCs w:val="20"/>
    </w:rPr>
  </w:style>
  <w:style w:type="character" w:customStyle="1" w:styleId="64">
    <w:name w:val="ca-1"/>
    <w:basedOn w:val="38"/>
    <w:qFormat/>
    <w:uiPriority w:val="0"/>
  </w:style>
  <w:style w:type="paragraph" w:styleId="65">
    <w:name w:val="List Paragraph"/>
    <w:basedOn w:val="1"/>
    <w:link w:val="70"/>
    <w:qFormat/>
    <w:uiPriority w:val="0"/>
    <w:pPr>
      <w:ind w:left="1038" w:hanging="632"/>
    </w:pPr>
    <w:rPr>
      <w:rFonts w:ascii="宋体" w:hAnsi="宋体" w:cs="宋体"/>
      <w:lang w:val="zh-CN" w:bidi="zh-CN"/>
    </w:rPr>
  </w:style>
  <w:style w:type="paragraph" w:customStyle="1" w:styleId="66">
    <w:name w:val="WPSOffice手动目录 1"/>
    <w:qFormat/>
    <w:uiPriority w:val="0"/>
    <w:rPr>
      <w:rFonts w:asciiTheme="minorHAnsi" w:hAnsiTheme="minorHAnsi" w:eastAsiaTheme="minorHAnsi" w:cstheme="minorBidi"/>
      <w:lang w:val="en-US" w:eastAsia="zh-CN" w:bidi="ar-SA"/>
    </w:rPr>
  </w:style>
  <w:style w:type="paragraph" w:customStyle="1" w:styleId="6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68">
    <w:name w:val="批注框文本 Char"/>
    <w:basedOn w:val="38"/>
    <w:link w:val="22"/>
    <w:qFormat/>
    <w:uiPriority w:val="0"/>
    <w:rPr>
      <w:kern w:val="2"/>
      <w:sz w:val="18"/>
      <w:szCs w:val="18"/>
    </w:rPr>
  </w:style>
  <w:style w:type="character" w:customStyle="1" w:styleId="69">
    <w:name w:val="页脚 Char"/>
    <w:basedOn w:val="38"/>
    <w:link w:val="23"/>
    <w:qFormat/>
    <w:locked/>
    <w:uiPriority w:val="99"/>
    <w:rPr>
      <w:kern w:val="2"/>
      <w:sz w:val="18"/>
      <w:szCs w:val="18"/>
    </w:rPr>
  </w:style>
  <w:style w:type="character" w:customStyle="1" w:styleId="70">
    <w:name w:val="列出段落 Char"/>
    <w:link w:val="65"/>
    <w:qFormat/>
    <w:uiPriority w:val="0"/>
    <w:rPr>
      <w:rFonts w:ascii="宋体" w:hAnsi="宋体" w:cs="宋体"/>
      <w:kern w:val="2"/>
      <w:sz w:val="21"/>
      <w:szCs w:val="24"/>
      <w:lang w:val="zh-CN" w:bidi="zh-CN"/>
    </w:rPr>
  </w:style>
  <w:style w:type="paragraph" w:customStyle="1" w:styleId="7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72">
    <w:name w:val="1"/>
    <w:basedOn w:val="34"/>
    <w:qFormat/>
    <w:uiPriority w:val="0"/>
    <w:pPr>
      <w:adjustRightInd w:val="0"/>
      <w:snapToGrid w:val="0"/>
      <w:spacing w:after="50" w:afterLines="50"/>
      <w:jc w:val="left"/>
    </w:pPr>
    <w:rPr>
      <w:rFonts w:ascii="方正小标宋简体" w:hAnsi="方正小标宋_GBK" w:eastAsiaTheme="minorEastAsia"/>
      <w:kern w:val="0"/>
      <w:sz w:val="30"/>
      <w:szCs w:val="36"/>
    </w:rPr>
  </w:style>
  <w:style w:type="paragraph" w:customStyle="1" w:styleId="73">
    <w:name w:val="2级"/>
    <w:basedOn w:val="1"/>
    <w:qFormat/>
    <w:uiPriority w:val="0"/>
    <w:pPr>
      <w:keepNext/>
      <w:keepLines/>
      <w:outlineLvl w:val="1"/>
    </w:pPr>
    <w:rPr>
      <w:rFonts w:cs="Times New Roman" w:asciiTheme="majorEastAsia" w:hAnsiTheme="majorEastAsia" w:eastAsiaTheme="majorEastAsia"/>
      <w:b/>
      <w:bCs/>
      <w:color w:val="000000" w:themeColor="text1"/>
      <w:kern w:val="0"/>
      <w:sz w:val="32"/>
      <w:szCs w:val="32"/>
      <w:lang w:val="zh-CN"/>
    </w:rPr>
  </w:style>
  <w:style w:type="paragraph" w:customStyle="1" w:styleId="7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1" textRotate="1"/>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D7DE3-D6D7-4413-95B1-80345CF429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19708</Words>
  <Characters>20582</Characters>
  <Lines>172</Lines>
  <Paragraphs>48</Paragraphs>
  <TotalTime>99</TotalTime>
  <ScaleCrop>false</ScaleCrop>
  <LinksUpToDate>false</LinksUpToDate>
  <CharactersWithSpaces>23850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2022-06-30T02:17:00Z</dcterms:created>
  <dc:creator>fyh</dc:creator>
  <cp:lastModifiedBy>zt</cp:lastModifiedBy>
  <cp:lastPrinted>2023-06-07T02:31:49Z</cp:lastPrinted>
  <dcterms:modified xsi:type="dcterms:W3CDTF">2023-06-07T02:31:51Z</dcterms:modified>
  <dc:title>博乐市2010年天然草原退木还草工程围栏材料采购招标文件</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4E1D58D51B3848819F2CD627D4DA648C</vt:lpwstr>
  </property>
</Properties>
</file>